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56CE30" w14:textId="01BB6671" w:rsidR="00F36810" w:rsidRDefault="00F36810" w:rsidP="007D7090">
      <w:pPr>
        <w:spacing w:line="360" w:lineRule="auto"/>
        <w:jc w:val="center"/>
        <w:rPr>
          <w:rFonts w:ascii="Sennheiser Office" w:eastAsia="Sen" w:hAnsi="Sennheiser Office" w:cs="Sen"/>
          <w:b/>
          <w:bCs/>
          <w:color w:val="0095D5"/>
          <w:sz w:val="18"/>
          <w:szCs w:val="18"/>
        </w:rPr>
      </w:pPr>
      <w:r>
        <w:rPr>
          <w:rFonts w:ascii="Sennheiser Office" w:eastAsia="Sen" w:hAnsi="Sennheiser Office" w:cs="Sen"/>
          <w:b/>
          <w:bCs/>
          <w:noProof/>
          <w:color w:val="0095D5"/>
          <w:sz w:val="18"/>
          <w:szCs w:val="18"/>
        </w:rPr>
        <w:drawing>
          <wp:inline distT="0" distB="0" distL="0" distR="0" wp14:anchorId="0D55A969" wp14:editId="0B318DA5">
            <wp:extent cx="5003800" cy="4381500"/>
            <wp:effectExtent l="0" t="0" r="6350" b="0"/>
            <wp:docPr id="12044202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20265" name="Picture 1204420265"/>
                    <pic:cNvPicPr/>
                  </pic:nvPicPr>
                  <pic:blipFill rotWithShape="1">
                    <a:blip r:embed="rId7" cstate="print">
                      <a:extLst>
                        <a:ext uri="{28A0092B-C50C-407E-A947-70E740481C1C}">
                          <a14:useLocalDpi xmlns:a14="http://schemas.microsoft.com/office/drawing/2010/main" val="0"/>
                        </a:ext>
                      </a:extLst>
                    </a:blip>
                    <a:srcRect t="5966" b="35654"/>
                    <a:stretch/>
                  </pic:blipFill>
                  <pic:spPr bwMode="auto">
                    <a:xfrm>
                      <a:off x="0" y="0"/>
                      <a:ext cx="5003800" cy="4381500"/>
                    </a:xfrm>
                    <a:prstGeom prst="rect">
                      <a:avLst/>
                    </a:prstGeom>
                    <a:ln>
                      <a:noFill/>
                    </a:ln>
                    <a:extLst>
                      <a:ext uri="{53640926-AAD7-44D8-BBD7-CCE9431645EC}">
                        <a14:shadowObscured xmlns:a14="http://schemas.microsoft.com/office/drawing/2010/main"/>
                      </a:ext>
                    </a:extLst>
                  </pic:spPr>
                </pic:pic>
              </a:graphicData>
            </a:graphic>
          </wp:inline>
        </w:drawing>
      </w:r>
    </w:p>
    <w:p w14:paraId="44548AD1" w14:textId="021972D4" w:rsidR="00515A42" w:rsidRDefault="007D7090" w:rsidP="007D7090">
      <w:pPr>
        <w:spacing w:line="360" w:lineRule="auto"/>
        <w:jc w:val="center"/>
        <w:rPr>
          <w:rFonts w:ascii="Sennheiser Office" w:eastAsia="Sen" w:hAnsi="Sennheiser Office" w:cs="Sen"/>
          <w:b/>
          <w:bCs/>
          <w:color w:val="0095D5"/>
          <w:sz w:val="18"/>
          <w:szCs w:val="18"/>
        </w:rPr>
      </w:pPr>
      <w:proofErr w:type="spellStart"/>
      <w:r w:rsidRPr="007D7090">
        <w:rPr>
          <w:rFonts w:ascii="Sennheiser Office" w:eastAsia="Sen" w:hAnsi="Sennheiser Office" w:cs="Sen"/>
          <w:b/>
          <w:bCs/>
          <w:color w:val="0095D5"/>
          <w:sz w:val="18"/>
          <w:szCs w:val="18"/>
        </w:rPr>
        <w:t>Spectera</w:t>
      </w:r>
      <w:proofErr w:type="spellEnd"/>
      <w:r w:rsidRPr="007D7090">
        <w:rPr>
          <w:rFonts w:ascii="Sennheiser Office" w:eastAsia="Sen" w:hAnsi="Sennheiser Office" w:cs="Sen"/>
          <w:b/>
          <w:bCs/>
          <w:color w:val="0095D5"/>
          <w:sz w:val="18"/>
          <w:szCs w:val="18"/>
        </w:rPr>
        <w:t xml:space="preserve"> Introduced to the Americas at Spectrum Management Conference</w:t>
      </w:r>
    </w:p>
    <w:p w14:paraId="0D5F63CF" w14:textId="16702F14" w:rsidR="007D7090" w:rsidRDefault="007D7090" w:rsidP="007D7090">
      <w:pPr>
        <w:spacing w:line="360" w:lineRule="auto"/>
        <w:jc w:val="center"/>
        <w:rPr>
          <w:rFonts w:ascii="Sennheiser Office" w:eastAsia="Sen" w:hAnsi="Sennheiser Office" w:cs="Sen"/>
          <w:b/>
          <w:bCs/>
          <w:sz w:val="18"/>
          <w:szCs w:val="18"/>
        </w:rPr>
      </w:pPr>
      <w:r w:rsidRPr="007D7090">
        <w:rPr>
          <w:rFonts w:ascii="Sennheiser Office" w:eastAsia="Sen" w:hAnsi="Sennheiser Office" w:cs="Sen"/>
          <w:b/>
          <w:bCs/>
          <w:sz w:val="18"/>
          <w:szCs w:val="18"/>
        </w:rPr>
        <w:t>Usher</w:t>
      </w:r>
      <w:r w:rsidR="00025B0D">
        <w:rPr>
          <w:rFonts w:ascii="Sennheiser Office" w:eastAsia="Sen" w:hAnsi="Sennheiser Office" w:cs="Sen"/>
          <w:b/>
          <w:bCs/>
          <w:sz w:val="18"/>
          <w:szCs w:val="18"/>
        </w:rPr>
        <w:t>ing</w:t>
      </w:r>
      <w:r w:rsidRPr="007D7090">
        <w:rPr>
          <w:rFonts w:ascii="Sennheiser Office" w:eastAsia="Sen" w:hAnsi="Sennheiser Office" w:cs="Sen"/>
          <w:b/>
          <w:bCs/>
          <w:sz w:val="18"/>
          <w:szCs w:val="18"/>
        </w:rPr>
        <w:t xml:space="preserve"> in </w:t>
      </w:r>
      <w:r w:rsidR="00025B0D">
        <w:rPr>
          <w:rFonts w:ascii="Sennheiser Office" w:eastAsia="Sen" w:hAnsi="Sennheiser Office" w:cs="Sen"/>
          <w:b/>
          <w:bCs/>
          <w:sz w:val="18"/>
          <w:szCs w:val="18"/>
        </w:rPr>
        <w:t xml:space="preserve">a </w:t>
      </w:r>
      <w:r w:rsidRPr="007D7090">
        <w:rPr>
          <w:rFonts w:ascii="Sennheiser Office" w:eastAsia="Sen" w:hAnsi="Sennheiser Office" w:cs="Sen"/>
          <w:b/>
          <w:bCs/>
          <w:sz w:val="18"/>
          <w:szCs w:val="18"/>
        </w:rPr>
        <w:t>New Era for Wireless Microphone Technology</w:t>
      </w:r>
    </w:p>
    <w:p w14:paraId="15D8C4E2" w14:textId="77777777" w:rsidR="007D7090" w:rsidRPr="007D7090" w:rsidRDefault="007D7090">
      <w:pPr>
        <w:spacing w:line="360" w:lineRule="auto"/>
        <w:rPr>
          <w:rFonts w:ascii="Sennheiser Office" w:eastAsia="Sen" w:hAnsi="Sennheiser Office" w:cs="Sen"/>
          <w:b/>
          <w:bCs/>
          <w:sz w:val="18"/>
          <w:szCs w:val="18"/>
        </w:rPr>
      </w:pPr>
    </w:p>
    <w:p w14:paraId="5686DE68" w14:textId="05531A31" w:rsidR="007D7090" w:rsidRPr="007D7090" w:rsidRDefault="007D7090" w:rsidP="007D7090">
      <w:pPr>
        <w:rPr>
          <w:rFonts w:ascii="Sennheiser Office" w:eastAsia="Sen" w:hAnsi="Sennheiser Office" w:cs="Sen"/>
          <w:b/>
          <w:bCs/>
          <w:sz w:val="18"/>
          <w:szCs w:val="18"/>
        </w:rPr>
      </w:pPr>
      <w:bookmarkStart w:id="0" w:name="_heading=h.gjdgxs" w:colFirst="0" w:colLast="0"/>
      <w:bookmarkEnd w:id="0"/>
      <w:r w:rsidRPr="007D7090">
        <w:rPr>
          <w:rFonts w:ascii="Sennheiser Office" w:eastAsia="Sen" w:hAnsi="Sennheiser Office" w:cs="Sen"/>
          <w:b/>
          <w:bCs/>
          <w:i/>
          <w:iCs/>
          <w:sz w:val="18"/>
          <w:szCs w:val="18"/>
        </w:rPr>
        <w:t>Washington D</w:t>
      </w:r>
      <w:r w:rsidR="000A1BAC">
        <w:rPr>
          <w:rFonts w:ascii="Sennheiser Office" w:eastAsia="Sen" w:hAnsi="Sennheiser Office" w:cs="Sen"/>
          <w:b/>
          <w:bCs/>
          <w:i/>
          <w:iCs/>
          <w:sz w:val="18"/>
          <w:szCs w:val="18"/>
        </w:rPr>
        <w:t>.</w:t>
      </w:r>
      <w:r w:rsidRPr="007D7090">
        <w:rPr>
          <w:rFonts w:ascii="Sennheiser Office" w:eastAsia="Sen" w:hAnsi="Sennheiser Office" w:cs="Sen"/>
          <w:b/>
          <w:bCs/>
          <w:i/>
          <w:iCs/>
          <w:sz w:val="18"/>
          <w:szCs w:val="18"/>
        </w:rPr>
        <w:t>C</w:t>
      </w:r>
      <w:r w:rsidR="000A1BAC">
        <w:rPr>
          <w:rFonts w:ascii="Sennheiser Office" w:eastAsia="Sen" w:hAnsi="Sennheiser Office" w:cs="Sen"/>
          <w:b/>
          <w:bCs/>
          <w:i/>
          <w:iCs/>
          <w:sz w:val="18"/>
          <w:szCs w:val="18"/>
        </w:rPr>
        <w:t>.</w:t>
      </w:r>
      <w:r w:rsidRPr="007D7090">
        <w:rPr>
          <w:rFonts w:ascii="Sennheiser Office" w:eastAsia="Sen" w:hAnsi="Sennheiser Office" w:cs="Sen"/>
          <w:b/>
          <w:bCs/>
          <w:i/>
          <w:iCs/>
          <w:sz w:val="18"/>
          <w:szCs w:val="18"/>
        </w:rPr>
        <w:t xml:space="preserve">, </w:t>
      </w:r>
      <w:r w:rsidR="00025B0D">
        <w:rPr>
          <w:rFonts w:ascii="Sennheiser Office" w:eastAsia="Sen" w:hAnsi="Sennheiser Office" w:cs="Sen"/>
          <w:b/>
          <w:bCs/>
          <w:i/>
          <w:iCs/>
          <w:sz w:val="18"/>
          <w:szCs w:val="18"/>
        </w:rPr>
        <w:t xml:space="preserve">January </w:t>
      </w:r>
      <w:r w:rsidR="000A1BAC">
        <w:rPr>
          <w:rFonts w:ascii="Sennheiser Office" w:eastAsia="Sen" w:hAnsi="Sennheiser Office" w:cs="Sen"/>
          <w:b/>
          <w:bCs/>
          <w:i/>
          <w:iCs/>
          <w:sz w:val="18"/>
          <w:szCs w:val="18"/>
        </w:rPr>
        <w:t>21</w:t>
      </w:r>
      <w:r w:rsidRPr="007D7090">
        <w:rPr>
          <w:rFonts w:ascii="Sennheiser Office" w:eastAsia="Sen" w:hAnsi="Sennheiser Office" w:cs="Sen"/>
          <w:b/>
          <w:bCs/>
          <w:i/>
          <w:iCs/>
          <w:sz w:val="18"/>
          <w:szCs w:val="18"/>
        </w:rPr>
        <w:t>, 202</w:t>
      </w:r>
      <w:r w:rsidR="00025B0D">
        <w:rPr>
          <w:rFonts w:ascii="Sennheiser Office" w:eastAsia="Sen" w:hAnsi="Sennheiser Office" w:cs="Sen"/>
          <w:b/>
          <w:bCs/>
          <w:i/>
          <w:iCs/>
          <w:sz w:val="18"/>
          <w:szCs w:val="18"/>
        </w:rPr>
        <w:t>5</w:t>
      </w:r>
      <w:r w:rsidRPr="007D7090">
        <w:rPr>
          <w:rFonts w:ascii="Sennheiser Office" w:eastAsia="Sen" w:hAnsi="Sennheiser Office" w:cs="Sen"/>
          <w:b/>
          <w:bCs/>
          <w:i/>
          <w:iCs/>
          <w:sz w:val="18"/>
          <w:szCs w:val="18"/>
        </w:rPr>
        <w:t>–</w:t>
      </w:r>
      <w:r w:rsidRPr="007D7090">
        <w:rPr>
          <w:rFonts w:ascii="Sennheiser Office" w:eastAsia="Sen" w:hAnsi="Sennheiser Office" w:cs="Sen"/>
          <w:b/>
          <w:bCs/>
          <w:sz w:val="18"/>
          <w:szCs w:val="18"/>
        </w:rPr>
        <w:t xml:space="preserve"> Sennheiser highlighted its revolutionary new </w:t>
      </w:r>
      <w:proofErr w:type="spellStart"/>
      <w:r w:rsidRPr="007D7090">
        <w:rPr>
          <w:rFonts w:ascii="Sennheiser Office" w:eastAsia="Sen" w:hAnsi="Sennheiser Office" w:cs="Sen"/>
          <w:b/>
          <w:bCs/>
          <w:sz w:val="18"/>
          <w:szCs w:val="18"/>
        </w:rPr>
        <w:t>Spectera</w:t>
      </w:r>
      <w:proofErr w:type="spellEnd"/>
      <w:r w:rsidRPr="007D7090">
        <w:rPr>
          <w:rFonts w:ascii="Sennheiser Office" w:eastAsia="Sen" w:hAnsi="Sennheiser Office" w:cs="Sen"/>
          <w:b/>
          <w:bCs/>
          <w:sz w:val="18"/>
          <w:szCs w:val="18"/>
        </w:rPr>
        <w:t xml:space="preserve"> system and made a presentation on the future use of the 1.4 GHz band for wireless microphone operations during the Americas Spectrum Management Conference that took place in Washington DC on October 1st &amp; 2nd.  Conference attendees </w:t>
      </w:r>
      <w:proofErr w:type="spellStart"/>
      <w:r w:rsidRPr="007D7090">
        <w:rPr>
          <w:rFonts w:ascii="Sennheiser Office" w:eastAsia="Sen" w:hAnsi="Sennheiser Office" w:cs="Sen"/>
          <w:b/>
          <w:bCs/>
          <w:sz w:val="18"/>
          <w:szCs w:val="18"/>
        </w:rPr>
        <w:t>traveled</w:t>
      </w:r>
      <w:proofErr w:type="spellEnd"/>
      <w:r w:rsidRPr="007D7090">
        <w:rPr>
          <w:rFonts w:ascii="Sennheiser Office" w:eastAsia="Sen" w:hAnsi="Sennheiser Office" w:cs="Sen"/>
          <w:b/>
          <w:bCs/>
          <w:sz w:val="18"/>
          <w:szCs w:val="18"/>
        </w:rPr>
        <w:t xml:space="preserve"> from a wide variety of North, Central, and South American countries.  Spectrum regulators, analysts, and leading engineers gathered to hear the latest wireless trends and </w:t>
      </w:r>
      <w:proofErr w:type="gramStart"/>
      <w:r w:rsidRPr="007D7090">
        <w:rPr>
          <w:rFonts w:ascii="Sennheiser Office" w:eastAsia="Sen" w:hAnsi="Sennheiser Office" w:cs="Sen"/>
          <w:b/>
          <w:bCs/>
          <w:sz w:val="18"/>
          <w:szCs w:val="18"/>
        </w:rPr>
        <w:t>future outlook</w:t>
      </w:r>
      <w:proofErr w:type="gramEnd"/>
      <w:r w:rsidRPr="007D7090">
        <w:rPr>
          <w:rFonts w:ascii="Sennheiser Office" w:eastAsia="Sen" w:hAnsi="Sennheiser Office" w:cs="Sen"/>
          <w:b/>
          <w:bCs/>
          <w:sz w:val="18"/>
          <w:szCs w:val="18"/>
        </w:rPr>
        <w:t xml:space="preserve">, as well as witness cutting-edge radio frequency (RF) technology.  </w:t>
      </w:r>
      <w:proofErr w:type="spellStart"/>
      <w:r w:rsidRPr="007D7090">
        <w:rPr>
          <w:rFonts w:ascii="Sennheiser Office" w:eastAsia="Sen" w:hAnsi="Sennheiser Office" w:cs="Sen"/>
          <w:b/>
          <w:bCs/>
          <w:sz w:val="18"/>
          <w:szCs w:val="18"/>
        </w:rPr>
        <w:t>Spectera</w:t>
      </w:r>
      <w:proofErr w:type="spellEnd"/>
      <w:r w:rsidRPr="007D7090">
        <w:rPr>
          <w:rFonts w:ascii="Sennheiser Office" w:eastAsia="Sen" w:hAnsi="Sennheiser Office" w:cs="Sen"/>
          <w:b/>
          <w:bCs/>
          <w:sz w:val="18"/>
          <w:szCs w:val="18"/>
        </w:rPr>
        <w:t xml:space="preserve"> has been highly anticipated in the pro audio and spectrum circles due to its ability to densely pack many audio channels within a </w:t>
      </w:r>
      <w:proofErr w:type="gramStart"/>
      <w:r w:rsidRPr="007D7090">
        <w:rPr>
          <w:rFonts w:ascii="Sennheiser Office" w:eastAsia="Sen" w:hAnsi="Sennheiser Office" w:cs="Sen"/>
          <w:b/>
          <w:bCs/>
          <w:sz w:val="18"/>
          <w:szCs w:val="18"/>
        </w:rPr>
        <w:t>six to ten megahertz</w:t>
      </w:r>
      <w:proofErr w:type="gramEnd"/>
      <w:r w:rsidRPr="007D7090">
        <w:rPr>
          <w:rFonts w:ascii="Sennheiser Office" w:eastAsia="Sen" w:hAnsi="Sennheiser Office" w:cs="Sen"/>
          <w:b/>
          <w:bCs/>
          <w:sz w:val="18"/>
          <w:szCs w:val="18"/>
        </w:rPr>
        <w:t xml:space="preserve"> (MHz) radio frequency band, as well as provide greater protection to other users operating equipment in the same or adjacent frequency bands.</w:t>
      </w:r>
    </w:p>
    <w:p w14:paraId="7BBA643D" w14:textId="77777777" w:rsidR="007D7090" w:rsidRPr="007D7090" w:rsidRDefault="007D7090" w:rsidP="007D7090">
      <w:pPr>
        <w:rPr>
          <w:rFonts w:ascii="Sennheiser Office" w:eastAsia="Sen" w:hAnsi="Sennheiser Office" w:cs="Sen"/>
          <w:b/>
          <w:bCs/>
          <w:i/>
          <w:iCs/>
          <w:sz w:val="18"/>
          <w:szCs w:val="18"/>
        </w:rPr>
      </w:pPr>
    </w:p>
    <w:p w14:paraId="0F0F26B5" w14:textId="77777777" w:rsidR="007D7090" w:rsidRDefault="007D7090" w:rsidP="007D7090">
      <w:pPr>
        <w:rPr>
          <w:rFonts w:ascii="Sennheiser Office" w:eastAsia="Sen" w:hAnsi="Sennheiser Office" w:cs="Sen"/>
          <w:sz w:val="18"/>
          <w:szCs w:val="18"/>
        </w:rPr>
      </w:pPr>
      <w:r w:rsidRPr="007D7090">
        <w:rPr>
          <w:rFonts w:ascii="Sennheiser Office" w:eastAsia="Sen" w:hAnsi="Sennheiser Office" w:cs="Sen"/>
          <w:sz w:val="18"/>
          <w:szCs w:val="18"/>
        </w:rPr>
        <w:t>“</w:t>
      </w:r>
      <w:proofErr w:type="spellStart"/>
      <w:r w:rsidRPr="007D7090">
        <w:rPr>
          <w:rFonts w:ascii="Sennheiser Office" w:eastAsia="Sen" w:hAnsi="Sennheiser Office" w:cs="Sen"/>
          <w:sz w:val="18"/>
          <w:szCs w:val="18"/>
        </w:rPr>
        <w:t>Spectera</w:t>
      </w:r>
      <w:proofErr w:type="spellEnd"/>
      <w:r w:rsidRPr="007D7090">
        <w:rPr>
          <w:rFonts w:ascii="Sennheiser Office" w:eastAsia="Sen" w:hAnsi="Sennheiser Office" w:cs="Sen"/>
          <w:sz w:val="18"/>
          <w:szCs w:val="18"/>
        </w:rPr>
        <w:t xml:space="preserve"> </w:t>
      </w:r>
      <w:proofErr w:type="spellStart"/>
      <w:r w:rsidRPr="007D7090">
        <w:rPr>
          <w:rFonts w:ascii="Sennheiser Office" w:eastAsia="Sen" w:hAnsi="Sennheiser Office" w:cs="Sen"/>
          <w:sz w:val="18"/>
          <w:szCs w:val="18"/>
        </w:rPr>
        <w:t>fulfills</w:t>
      </w:r>
      <w:proofErr w:type="spellEnd"/>
      <w:r w:rsidRPr="007D7090">
        <w:rPr>
          <w:rFonts w:ascii="Sennheiser Office" w:eastAsia="Sen" w:hAnsi="Sennheiser Office" w:cs="Sen"/>
          <w:sz w:val="18"/>
          <w:szCs w:val="18"/>
        </w:rPr>
        <w:t xml:space="preserve"> the goals of the Federal Communications Commission (FCC), and other regulatory authorities around the globe, because it makes more robust use of available spectrum,” notes Joe Ciaudelli, Sennheiser’s Director of Spectrum &amp; Innovation.  “This is achieved by flexible spectral resource allocation, higher transmission reliability with low power </w:t>
      </w:r>
      <w:r w:rsidRPr="007D7090">
        <w:rPr>
          <w:rFonts w:ascii="Sennheiser Office" w:eastAsia="Sen" w:hAnsi="Sennheiser Office" w:cs="Sen"/>
          <w:sz w:val="18"/>
          <w:szCs w:val="18"/>
        </w:rPr>
        <w:lastRenderedPageBreak/>
        <w:t xml:space="preserve">spectral density, and bidirectional communication between the </w:t>
      </w:r>
      <w:proofErr w:type="spellStart"/>
      <w:r w:rsidRPr="007D7090">
        <w:rPr>
          <w:rFonts w:ascii="Sennheiser Office" w:eastAsia="Sen" w:hAnsi="Sennheiser Office" w:cs="Sen"/>
          <w:sz w:val="18"/>
          <w:szCs w:val="18"/>
        </w:rPr>
        <w:t>Spectera</w:t>
      </w:r>
      <w:proofErr w:type="spellEnd"/>
      <w:r w:rsidRPr="007D7090">
        <w:rPr>
          <w:rFonts w:ascii="Sennheiser Office" w:eastAsia="Sen" w:hAnsi="Sennheiser Office" w:cs="Sen"/>
          <w:sz w:val="18"/>
          <w:szCs w:val="18"/>
        </w:rPr>
        <w:t xml:space="preserve"> base station and the portable transceivers.” </w:t>
      </w:r>
      <w:proofErr w:type="spellStart"/>
      <w:r w:rsidRPr="007D7090">
        <w:rPr>
          <w:rFonts w:ascii="Sennheiser Office" w:eastAsia="Sen" w:hAnsi="Sennheiser Office" w:cs="Sen"/>
          <w:sz w:val="18"/>
          <w:szCs w:val="18"/>
        </w:rPr>
        <w:t>Spectera</w:t>
      </w:r>
      <w:proofErr w:type="spellEnd"/>
      <w:r w:rsidRPr="007D7090">
        <w:rPr>
          <w:rFonts w:ascii="Sennheiser Office" w:eastAsia="Sen" w:hAnsi="Sennheiser Office" w:cs="Sen"/>
          <w:sz w:val="18"/>
          <w:szCs w:val="18"/>
        </w:rPr>
        <w:t xml:space="preserve"> is based on a broad bandwidth technology known as Wireless Multichannel Audio Systems (WMAS). This required a rule change by the FCC in the bandwidth permitted for wireless microphones.  Over the course of nearly six years, Sennheiser provided studies and made WMAS demonstrations to the FCC. Dozens of audio industry leaders also wrote letters to the FCC in support.  After thorough consideration and scrutiny, the five Commissioners of the FCC voted unanimously to approve the rule change last February. Their ruling was recently published in the U.S. Federal Register on October 18th. Rulings become effective 30 days after publication.  Thus, it officially becomes the law of the land throughout the United States and its territories on November 17th. </w:t>
      </w:r>
    </w:p>
    <w:p w14:paraId="3EF30654" w14:textId="77777777" w:rsidR="00F36810" w:rsidRDefault="00F36810" w:rsidP="007D7090">
      <w:pPr>
        <w:rPr>
          <w:rFonts w:ascii="Sennheiser Office" w:eastAsia="Sen" w:hAnsi="Sennheiser Office" w:cs="Sen"/>
          <w:sz w:val="18"/>
          <w:szCs w:val="18"/>
        </w:rPr>
      </w:pPr>
    </w:p>
    <w:p w14:paraId="09E8A0B6" w14:textId="4C3F7B15" w:rsidR="00F36810" w:rsidRDefault="00F36810" w:rsidP="001817DE">
      <w:pPr>
        <w:jc w:val="center"/>
        <w:rPr>
          <w:rFonts w:ascii="Sennheiser Office" w:eastAsia="Sen" w:hAnsi="Sennheiser Office" w:cs="Sen"/>
          <w:sz w:val="18"/>
          <w:szCs w:val="18"/>
        </w:rPr>
      </w:pPr>
      <w:r>
        <w:rPr>
          <w:rFonts w:ascii="Sennheiser Office" w:eastAsia="Sen" w:hAnsi="Sennheiser Office" w:cs="Sen"/>
          <w:noProof/>
          <w:sz w:val="18"/>
          <w:szCs w:val="18"/>
        </w:rPr>
        <w:drawing>
          <wp:inline distT="0" distB="0" distL="0" distR="0" wp14:anchorId="3A61AC5F" wp14:editId="71EEB6EF">
            <wp:extent cx="3494274" cy="5238750"/>
            <wp:effectExtent l="0" t="0" r="0" b="0"/>
            <wp:docPr id="737590876" name="Picture 2" descr="A person with long hair and a guitar singing into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590876" name="Picture 2" descr="A person with long hair and a guitar singing into a microphon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00995" cy="5248826"/>
                    </a:xfrm>
                    <a:prstGeom prst="rect">
                      <a:avLst/>
                    </a:prstGeom>
                  </pic:spPr>
                </pic:pic>
              </a:graphicData>
            </a:graphic>
          </wp:inline>
        </w:drawing>
      </w:r>
    </w:p>
    <w:p w14:paraId="61521E33" w14:textId="596825F1" w:rsidR="003B42BE" w:rsidRPr="00DB58D2" w:rsidRDefault="00F60588" w:rsidP="001817DE">
      <w:pPr>
        <w:jc w:val="center"/>
        <w:rPr>
          <w:rFonts w:ascii="Sennheiser Office" w:eastAsia="Sen" w:hAnsi="Sennheiser Office" w:cs="Sen"/>
          <w:i/>
          <w:iCs/>
          <w:sz w:val="16"/>
          <w:szCs w:val="16"/>
        </w:rPr>
      </w:pPr>
      <w:r>
        <w:rPr>
          <w:rFonts w:ascii="Sennheiser Office" w:eastAsia="Sen" w:hAnsi="Sennheiser Office" w:cs="Sen"/>
          <w:sz w:val="16"/>
          <w:szCs w:val="16"/>
        </w:rPr>
        <w:t xml:space="preserve">American Idol </w:t>
      </w:r>
      <w:r>
        <w:rPr>
          <w:rFonts w:ascii="Sennheiser Office" w:eastAsia="Sen" w:hAnsi="Sennheiser Office" w:cs="Sen"/>
          <w:i/>
          <w:iCs/>
          <w:sz w:val="16"/>
          <w:szCs w:val="16"/>
        </w:rPr>
        <w:t xml:space="preserve">star </w:t>
      </w:r>
      <w:r w:rsidR="003B42BE" w:rsidRPr="00DB58D2">
        <w:rPr>
          <w:rFonts w:ascii="Sennheiser Office" w:eastAsia="Sen" w:hAnsi="Sennheiser Office" w:cs="Sen"/>
          <w:i/>
          <w:iCs/>
          <w:sz w:val="16"/>
          <w:szCs w:val="16"/>
        </w:rPr>
        <w:t>Bo Bice performing at the Spectrum Management Conference. Photo courtesy of CPI.</w:t>
      </w:r>
    </w:p>
    <w:p w14:paraId="546DABD8" w14:textId="77777777" w:rsidR="007D7090" w:rsidRPr="007D7090" w:rsidRDefault="007D7090" w:rsidP="007D7090">
      <w:pPr>
        <w:rPr>
          <w:rFonts w:ascii="Sennheiser Office" w:eastAsia="Sen" w:hAnsi="Sennheiser Office" w:cs="Sen"/>
          <w:sz w:val="18"/>
          <w:szCs w:val="18"/>
        </w:rPr>
      </w:pPr>
    </w:p>
    <w:p w14:paraId="476BDEFF" w14:textId="2B552B50" w:rsidR="00025B0D" w:rsidRDefault="00025B0D" w:rsidP="007D7090">
      <w:pPr>
        <w:rPr>
          <w:rFonts w:ascii="Sennheiser Office" w:eastAsia="Sen" w:hAnsi="Sennheiser Office" w:cs="Sen"/>
          <w:sz w:val="18"/>
          <w:szCs w:val="18"/>
        </w:rPr>
      </w:pPr>
      <w:r w:rsidRPr="00025B0D">
        <w:rPr>
          <w:rFonts w:ascii="Sennheiser Office" w:eastAsia="Sen" w:hAnsi="Sennheiser Office" w:cs="Sen"/>
          <w:sz w:val="18"/>
          <w:szCs w:val="18"/>
        </w:rPr>
        <w:t xml:space="preserve">During the conference’s evening reception, the </w:t>
      </w:r>
      <w:proofErr w:type="spellStart"/>
      <w:r w:rsidRPr="00025B0D">
        <w:rPr>
          <w:rFonts w:ascii="Sennheiser Office" w:eastAsia="Sen" w:hAnsi="Sennheiser Office" w:cs="Sen"/>
          <w:sz w:val="18"/>
          <w:szCs w:val="18"/>
        </w:rPr>
        <w:t>Spectera</w:t>
      </w:r>
      <w:proofErr w:type="spellEnd"/>
      <w:r w:rsidRPr="00025B0D">
        <w:rPr>
          <w:rFonts w:ascii="Sennheiser Office" w:eastAsia="Sen" w:hAnsi="Sennheiser Office" w:cs="Sen"/>
          <w:sz w:val="18"/>
          <w:szCs w:val="18"/>
        </w:rPr>
        <w:t xml:space="preserve"> system was used for in-ear monitoring (IEM) for performances featuring the Sonic Crusaders and American Idol star Bo Bice. “We have eleven people on </w:t>
      </w:r>
      <w:proofErr w:type="gramStart"/>
      <w:r w:rsidRPr="00025B0D">
        <w:rPr>
          <w:rFonts w:ascii="Sennheiser Office" w:eastAsia="Sen" w:hAnsi="Sennheiser Office" w:cs="Sen"/>
          <w:sz w:val="18"/>
          <w:szCs w:val="18"/>
        </w:rPr>
        <w:t>stage</w:t>
      </w:r>
      <w:proofErr w:type="gramEnd"/>
      <w:r w:rsidRPr="00025B0D">
        <w:rPr>
          <w:rFonts w:ascii="Sennheiser Office" w:eastAsia="Sen" w:hAnsi="Sennheiser Office" w:cs="Sen"/>
          <w:sz w:val="18"/>
          <w:szCs w:val="18"/>
        </w:rPr>
        <w:t xml:space="preserve"> so I always need reliable wireless,” explained Jason Banta, audio engineer for the Sonic Crusaders. He adds, “With IEMs and wireless </w:t>
      </w:r>
      <w:r w:rsidRPr="00025B0D">
        <w:rPr>
          <w:rFonts w:ascii="Sennheiser Office" w:eastAsia="Sen" w:hAnsi="Sennheiser Office" w:cs="Sen"/>
          <w:sz w:val="18"/>
          <w:szCs w:val="18"/>
        </w:rPr>
        <w:lastRenderedPageBreak/>
        <w:t xml:space="preserve">microphones, I have a lot in the air. In downtown Dubai, where I first used </w:t>
      </w:r>
      <w:proofErr w:type="spellStart"/>
      <w:r w:rsidRPr="00025B0D">
        <w:rPr>
          <w:rFonts w:ascii="Sennheiser Office" w:eastAsia="Sen" w:hAnsi="Sennheiser Office" w:cs="Sen"/>
          <w:sz w:val="18"/>
          <w:szCs w:val="18"/>
        </w:rPr>
        <w:t>Spectera</w:t>
      </w:r>
      <w:proofErr w:type="spellEnd"/>
      <w:r w:rsidRPr="00025B0D">
        <w:rPr>
          <w:rFonts w:ascii="Sennheiser Office" w:eastAsia="Sen" w:hAnsi="Sennheiser Office" w:cs="Sen"/>
          <w:sz w:val="18"/>
          <w:szCs w:val="18"/>
        </w:rPr>
        <w:t xml:space="preserve"> during an outdoor concert, and now in Washington D</w:t>
      </w:r>
      <w:r w:rsidR="0066522B">
        <w:rPr>
          <w:rFonts w:ascii="Sennheiser Office" w:eastAsia="Sen" w:hAnsi="Sennheiser Office" w:cs="Sen"/>
          <w:sz w:val="18"/>
          <w:szCs w:val="18"/>
        </w:rPr>
        <w:t>.</w:t>
      </w:r>
      <w:r w:rsidRPr="00025B0D">
        <w:rPr>
          <w:rFonts w:ascii="Sennheiser Office" w:eastAsia="Sen" w:hAnsi="Sennheiser Office" w:cs="Sen"/>
          <w:sz w:val="18"/>
          <w:szCs w:val="18"/>
        </w:rPr>
        <w:t>C</w:t>
      </w:r>
      <w:r w:rsidR="0066522B">
        <w:rPr>
          <w:rFonts w:ascii="Sennheiser Office" w:eastAsia="Sen" w:hAnsi="Sennheiser Office" w:cs="Sen"/>
          <w:sz w:val="18"/>
          <w:szCs w:val="18"/>
        </w:rPr>
        <w:t>.</w:t>
      </w:r>
      <w:r w:rsidRPr="00025B0D">
        <w:rPr>
          <w:rFonts w:ascii="Sennheiser Office" w:eastAsia="Sen" w:hAnsi="Sennheiser Office" w:cs="Sen"/>
          <w:sz w:val="18"/>
          <w:szCs w:val="18"/>
        </w:rPr>
        <w:t xml:space="preserve">, </w:t>
      </w:r>
      <w:proofErr w:type="spellStart"/>
      <w:r w:rsidRPr="00025B0D">
        <w:rPr>
          <w:rFonts w:ascii="Sennheiser Office" w:eastAsia="Sen" w:hAnsi="Sennheiser Office" w:cs="Sen"/>
          <w:sz w:val="18"/>
          <w:szCs w:val="18"/>
        </w:rPr>
        <w:t>Spectera</w:t>
      </w:r>
      <w:proofErr w:type="spellEnd"/>
      <w:r w:rsidRPr="00025B0D">
        <w:rPr>
          <w:rFonts w:ascii="Sennheiser Office" w:eastAsia="Sen" w:hAnsi="Sennheiser Office" w:cs="Sen"/>
          <w:sz w:val="18"/>
          <w:szCs w:val="18"/>
        </w:rPr>
        <w:t xml:space="preserve"> was rock solid and sounded great.” </w:t>
      </w:r>
    </w:p>
    <w:p w14:paraId="6A1632D1" w14:textId="77777777" w:rsidR="00025B0D" w:rsidRDefault="00025B0D" w:rsidP="007D7090">
      <w:pPr>
        <w:rPr>
          <w:rFonts w:ascii="Sennheiser Office" w:eastAsia="Sen" w:hAnsi="Sennheiser Office" w:cs="Sen"/>
          <w:sz w:val="18"/>
          <w:szCs w:val="18"/>
        </w:rPr>
      </w:pPr>
    </w:p>
    <w:p w14:paraId="3EFA38C9" w14:textId="1056B97A" w:rsidR="007D7090" w:rsidRPr="00025B0D" w:rsidRDefault="007D7090" w:rsidP="007D7090">
      <w:pPr>
        <w:rPr>
          <w:rFonts w:ascii="Sennheiser Office" w:eastAsia="Sen" w:hAnsi="Sennheiser Office" w:cs="Sen"/>
          <w:b/>
          <w:bCs/>
          <w:sz w:val="18"/>
          <w:szCs w:val="18"/>
        </w:rPr>
      </w:pPr>
      <w:r w:rsidRPr="00025B0D">
        <w:rPr>
          <w:rFonts w:ascii="Sennheiser Office" w:eastAsia="Sen" w:hAnsi="Sennheiser Office" w:cs="Sen"/>
          <w:b/>
          <w:bCs/>
          <w:sz w:val="18"/>
          <w:szCs w:val="18"/>
        </w:rPr>
        <w:t>1.4 GHz band</w:t>
      </w:r>
    </w:p>
    <w:p w14:paraId="499B7CC3" w14:textId="77777777" w:rsidR="007D7090" w:rsidRPr="007D7090" w:rsidRDefault="007D7090" w:rsidP="007D7090">
      <w:pPr>
        <w:rPr>
          <w:rFonts w:ascii="Sennheiser Office" w:eastAsia="Sen" w:hAnsi="Sennheiser Office" w:cs="Sen"/>
          <w:sz w:val="18"/>
          <w:szCs w:val="18"/>
        </w:rPr>
      </w:pPr>
    </w:p>
    <w:p w14:paraId="4B00A404" w14:textId="77777777" w:rsidR="00DF4D7D" w:rsidRDefault="007D7090" w:rsidP="007D7090">
      <w:pPr>
        <w:rPr>
          <w:rFonts w:ascii="Sennheiser Office" w:eastAsia="Sen" w:hAnsi="Sennheiser Office" w:cs="Sen"/>
          <w:sz w:val="18"/>
          <w:szCs w:val="18"/>
        </w:rPr>
      </w:pPr>
      <w:proofErr w:type="spellStart"/>
      <w:r w:rsidRPr="007D7090">
        <w:rPr>
          <w:rFonts w:ascii="Sennheiser Office" w:eastAsia="Sen" w:hAnsi="Sennheiser Office" w:cs="Sen"/>
          <w:sz w:val="18"/>
          <w:szCs w:val="18"/>
        </w:rPr>
        <w:t>Spectera</w:t>
      </w:r>
      <w:proofErr w:type="spellEnd"/>
      <w:r w:rsidRPr="007D7090">
        <w:rPr>
          <w:rFonts w:ascii="Sennheiser Office" w:eastAsia="Sen" w:hAnsi="Sennheiser Office" w:cs="Sen"/>
          <w:sz w:val="18"/>
          <w:szCs w:val="18"/>
        </w:rPr>
        <w:t xml:space="preserve"> will be first available in the traditional UHF-TV frequency band, then alternative bands thereafter.  Joe Ciaudelli </w:t>
      </w:r>
      <w:r w:rsidR="00023637">
        <w:rPr>
          <w:rFonts w:ascii="Sennheiser Office" w:eastAsia="Sen" w:hAnsi="Sennheiser Office" w:cs="Sen"/>
          <w:sz w:val="18"/>
          <w:szCs w:val="18"/>
        </w:rPr>
        <w:t>gave</w:t>
      </w:r>
      <w:r w:rsidRPr="007D7090">
        <w:rPr>
          <w:rFonts w:ascii="Sennheiser Office" w:eastAsia="Sen" w:hAnsi="Sennheiser Office" w:cs="Sen"/>
          <w:sz w:val="18"/>
          <w:szCs w:val="18"/>
        </w:rPr>
        <w:t xml:space="preserve"> a presentation during the conference summarizing the collaboration between the pro audio industry and the Aerospace and Flight Test Radio Coordinating Council, Inc. (AFTRCC) for compatible sharing of the 1.435 – 1.525 Gigahertz (GHz) frequency band.  This band will become increasingly important to licensed mic operators staging major events (e.g. greater than 100 audio channels).  The primary RF service in this band is Aeronautical Mobile Telemetry (AMT), i.e., flight testing. This life critical service must be protected. This is achieved through coordination by AFTRCC. In the future, audio professionals licensed under FCC Part 74 rules will be able to apply to AFTRCC to use this frequency band operating equipment that will have location, date, and time awareness.  </w:t>
      </w:r>
    </w:p>
    <w:p w14:paraId="3388D3F0" w14:textId="77777777" w:rsidR="00DF4D7D" w:rsidRDefault="00DF4D7D" w:rsidP="007D7090">
      <w:pPr>
        <w:rPr>
          <w:rFonts w:ascii="Sennheiser Office" w:eastAsia="Sen" w:hAnsi="Sennheiser Office" w:cs="Sen"/>
          <w:sz w:val="18"/>
          <w:szCs w:val="18"/>
        </w:rPr>
      </w:pPr>
    </w:p>
    <w:p w14:paraId="1FBFD057" w14:textId="78ED34BD" w:rsidR="00DF4D7D" w:rsidRDefault="00575332" w:rsidP="00575332">
      <w:pPr>
        <w:jc w:val="center"/>
        <w:rPr>
          <w:rFonts w:ascii="Sennheiser Office" w:eastAsia="Sen" w:hAnsi="Sennheiser Office" w:cs="Sen"/>
          <w:sz w:val="18"/>
          <w:szCs w:val="18"/>
        </w:rPr>
      </w:pPr>
      <w:r>
        <w:rPr>
          <w:rFonts w:ascii="Sennheiser Office" w:eastAsia="Sen" w:hAnsi="Sennheiser Office" w:cs="Sen"/>
          <w:noProof/>
          <w:sz w:val="18"/>
          <w:szCs w:val="18"/>
        </w:rPr>
        <w:drawing>
          <wp:inline distT="0" distB="0" distL="0" distR="0" wp14:anchorId="3F0D21E2" wp14:editId="5B387DEF">
            <wp:extent cx="3876675" cy="3876675"/>
            <wp:effectExtent l="0" t="0" r="9525" b="9525"/>
            <wp:docPr id="10720500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050056" name="Picture 1072050056"/>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76675" cy="3876675"/>
                    </a:xfrm>
                    <a:prstGeom prst="rect">
                      <a:avLst/>
                    </a:prstGeom>
                  </pic:spPr>
                </pic:pic>
              </a:graphicData>
            </a:graphic>
          </wp:inline>
        </w:drawing>
      </w:r>
    </w:p>
    <w:p w14:paraId="29115DDB" w14:textId="077E5498" w:rsidR="00DF4D7D" w:rsidRPr="00DB58D2" w:rsidRDefault="00DB58D2" w:rsidP="00DB58D2">
      <w:pPr>
        <w:jc w:val="center"/>
        <w:rPr>
          <w:rFonts w:ascii="Sennheiser Office" w:eastAsia="Sen" w:hAnsi="Sennheiser Office" w:cs="Sen"/>
          <w:i/>
          <w:iCs/>
          <w:sz w:val="16"/>
          <w:szCs w:val="16"/>
        </w:rPr>
      </w:pPr>
      <w:r w:rsidRPr="00DB58D2">
        <w:rPr>
          <w:rFonts w:ascii="Sennheiser Office" w:eastAsia="Sen" w:hAnsi="Sennheiser Office" w:cs="Sen"/>
          <w:i/>
          <w:iCs/>
          <w:sz w:val="16"/>
          <w:szCs w:val="16"/>
        </w:rPr>
        <w:t>Singer Rhiannon Elliott performing at the Spectrum Management Conference. Photo courtesy of CPI.</w:t>
      </w:r>
    </w:p>
    <w:p w14:paraId="02E2C59F" w14:textId="77777777" w:rsidR="00DB58D2" w:rsidRDefault="00DB58D2" w:rsidP="007D7090">
      <w:pPr>
        <w:rPr>
          <w:rFonts w:ascii="Sennheiser Office" w:eastAsia="Sen" w:hAnsi="Sennheiser Office" w:cs="Sen"/>
          <w:sz w:val="18"/>
          <w:szCs w:val="18"/>
        </w:rPr>
      </w:pPr>
    </w:p>
    <w:p w14:paraId="74274D66" w14:textId="72A1178C" w:rsidR="00765FEB" w:rsidRDefault="007D7090" w:rsidP="007D7090">
      <w:pPr>
        <w:rPr>
          <w:rFonts w:ascii="Sennheiser Office" w:eastAsia="Sen" w:hAnsi="Sennheiser Office" w:cs="Sen"/>
          <w:sz w:val="18"/>
          <w:szCs w:val="18"/>
        </w:rPr>
      </w:pPr>
      <w:r w:rsidRPr="007D7090">
        <w:rPr>
          <w:rFonts w:ascii="Sennheiser Office" w:eastAsia="Sen" w:hAnsi="Sennheiser Office" w:cs="Sen"/>
          <w:sz w:val="18"/>
          <w:szCs w:val="18"/>
        </w:rPr>
        <w:t xml:space="preserve">Upon receiving an event application, AFTRCC will check with both Federal Agencies (e.g., Air Force) and private industry (e.g., Boeing) to ensure no flight testing is scheduled to take place at the requested event location, date(s), and time(s).  If all clear of flight testing, ATFRCC will issue an electronic key that can be loaded into the mic system that will unlock it so that the components can operate at the approved site and time.  </w:t>
      </w:r>
    </w:p>
    <w:p w14:paraId="4E91CA9F" w14:textId="77777777" w:rsidR="00765FEB" w:rsidRDefault="00765FEB" w:rsidP="007D7090">
      <w:pPr>
        <w:rPr>
          <w:rFonts w:ascii="Sennheiser Office" w:eastAsia="Sen" w:hAnsi="Sennheiser Office" w:cs="Sen"/>
          <w:sz w:val="18"/>
          <w:szCs w:val="18"/>
        </w:rPr>
      </w:pPr>
    </w:p>
    <w:p w14:paraId="1CCC512A" w14:textId="22D132AD" w:rsidR="00515A42" w:rsidRPr="007D7090" w:rsidRDefault="007D7090" w:rsidP="007D7090">
      <w:pPr>
        <w:rPr>
          <w:rFonts w:ascii="Sennheiser Office" w:eastAsia="Sen" w:hAnsi="Sennheiser Office" w:cs="Sen"/>
          <w:sz w:val="18"/>
          <w:szCs w:val="18"/>
        </w:rPr>
      </w:pPr>
      <w:r w:rsidRPr="007D7090">
        <w:rPr>
          <w:rFonts w:ascii="Sennheiser Office" w:eastAsia="Sen" w:hAnsi="Sennheiser Office" w:cs="Sen"/>
          <w:sz w:val="18"/>
          <w:szCs w:val="18"/>
        </w:rPr>
        <w:lastRenderedPageBreak/>
        <w:t xml:space="preserve">“Operation of </w:t>
      </w:r>
      <w:proofErr w:type="spellStart"/>
      <w:r w:rsidRPr="007D7090">
        <w:rPr>
          <w:rFonts w:ascii="Sennheiser Office" w:eastAsia="Sen" w:hAnsi="Sennheiser Office" w:cs="Sen"/>
          <w:sz w:val="18"/>
          <w:szCs w:val="18"/>
        </w:rPr>
        <w:t>Spectera</w:t>
      </w:r>
      <w:proofErr w:type="spellEnd"/>
      <w:r w:rsidRPr="007D7090">
        <w:rPr>
          <w:rFonts w:ascii="Sennheiser Office" w:eastAsia="Sen" w:hAnsi="Sennheiser Office" w:cs="Sen"/>
          <w:sz w:val="18"/>
          <w:szCs w:val="18"/>
        </w:rPr>
        <w:t xml:space="preserve"> in this frequency band will allow the sophistication of events such as the Olympics, Super Bowl, Oscars, and Grammy Awards to continue to flourish,” stated Ciaudelli.  “Sennheiser continues to innovate and meet the challenges faced by audio professionals.  </w:t>
      </w:r>
      <w:proofErr w:type="spellStart"/>
      <w:r w:rsidRPr="007D7090">
        <w:rPr>
          <w:rFonts w:ascii="Sennheiser Office" w:eastAsia="Sen" w:hAnsi="Sennheiser Office" w:cs="Sen"/>
          <w:sz w:val="18"/>
          <w:szCs w:val="18"/>
        </w:rPr>
        <w:t>Spectera</w:t>
      </w:r>
      <w:proofErr w:type="spellEnd"/>
      <w:r w:rsidRPr="007D7090">
        <w:rPr>
          <w:rFonts w:ascii="Sennheiser Office" w:eastAsia="Sen" w:hAnsi="Sennheiser Office" w:cs="Sen"/>
          <w:sz w:val="18"/>
          <w:szCs w:val="18"/>
        </w:rPr>
        <w:t xml:space="preserve"> took more than a decade of commitment and ingenuity by our development engineers.  It will completely change how large events are staged or broadcasted.”</w:t>
      </w:r>
    </w:p>
    <w:p w14:paraId="5E4F06FD" w14:textId="77777777" w:rsidR="007D7090" w:rsidRDefault="007D7090" w:rsidP="007D7090">
      <w:pPr>
        <w:rPr>
          <w:rFonts w:ascii="Sennheiser Office" w:eastAsia="Sen" w:hAnsi="Sennheiser Office" w:cs="Sen"/>
          <w:b/>
          <w:bCs/>
          <w:i/>
          <w:iCs/>
          <w:sz w:val="18"/>
          <w:szCs w:val="18"/>
        </w:rPr>
      </w:pPr>
    </w:p>
    <w:p w14:paraId="6772B177" w14:textId="77777777" w:rsidR="007D7090" w:rsidRPr="00A60F60" w:rsidRDefault="007D7090" w:rsidP="007D7090">
      <w:pPr>
        <w:rPr>
          <w:rFonts w:ascii="Sennheiser Office" w:eastAsia="Sen" w:hAnsi="Sennheiser Office" w:cs="Sen"/>
          <w:sz w:val="18"/>
          <w:szCs w:val="18"/>
        </w:rPr>
      </w:pPr>
    </w:p>
    <w:p w14:paraId="65528B34" w14:textId="77777777" w:rsidR="00515A42" w:rsidRPr="00A60F60" w:rsidRDefault="00000000">
      <w:pPr>
        <w:rPr>
          <w:rFonts w:ascii="Sennheiser Office" w:eastAsia="Sen" w:hAnsi="Sennheiser Office" w:cs="Sen"/>
          <w:sz w:val="18"/>
          <w:szCs w:val="18"/>
        </w:rPr>
      </w:pPr>
      <w:r w:rsidRPr="00A60F60">
        <w:rPr>
          <w:rFonts w:ascii="Sennheiser Office" w:eastAsia="Sen" w:hAnsi="Sennheiser Office" w:cs="Sen"/>
          <w:sz w:val="18"/>
          <w:szCs w:val="18"/>
        </w:rPr>
        <w:t>[ends]</w:t>
      </w:r>
    </w:p>
    <w:p w14:paraId="2AB326A7" w14:textId="77777777" w:rsidR="00515A42" w:rsidRDefault="00515A42">
      <w:pPr>
        <w:rPr>
          <w:rFonts w:ascii="Sen" w:eastAsia="Sen" w:hAnsi="Sen" w:cs="Sen"/>
          <w:sz w:val="18"/>
          <w:szCs w:val="18"/>
        </w:rPr>
      </w:pPr>
    </w:p>
    <w:p w14:paraId="35DEA990" w14:textId="77777777" w:rsidR="00515A42" w:rsidRPr="00A60F60" w:rsidRDefault="00000000">
      <w:pPr>
        <w:rPr>
          <w:rFonts w:ascii="Sennheiser Office" w:eastAsia="Sen" w:hAnsi="Sennheiser Office" w:cs="Sen"/>
          <w:b/>
          <w:bCs/>
          <w:sz w:val="18"/>
          <w:szCs w:val="18"/>
        </w:rPr>
      </w:pPr>
      <w:r w:rsidRPr="00A60F60">
        <w:rPr>
          <w:rFonts w:ascii="Sennheiser Office" w:eastAsia="Sen" w:hAnsi="Sennheiser Office" w:cs="Sen"/>
          <w:b/>
          <w:bCs/>
          <w:sz w:val="18"/>
          <w:szCs w:val="18"/>
        </w:rPr>
        <w:t>About Sennheiser Group</w:t>
      </w:r>
    </w:p>
    <w:p w14:paraId="3A1BCB6F" w14:textId="77777777" w:rsidR="00515A42" w:rsidRPr="00A60F60" w:rsidRDefault="00000000">
      <w:pPr>
        <w:rPr>
          <w:rFonts w:ascii="Sennheiser Office" w:eastAsia="Sen" w:hAnsi="Sennheiser Office" w:cs="Sen"/>
          <w:sz w:val="18"/>
          <w:szCs w:val="18"/>
        </w:rPr>
      </w:pPr>
      <w:r w:rsidRPr="00A60F60">
        <w:rPr>
          <w:rFonts w:ascii="Sennheiser Office" w:eastAsia="Sen" w:hAnsi="Sennheiser Office" w:cs="Sen"/>
          <w:sz w:val="18"/>
          <w:szCs w:val="18"/>
        </w:rPr>
        <w:t xml:space="preserve">Building the future of audio and creating unique sound experiences for our customers - this is the aspiration that unites the employees of the Sennheiser Group worldwide. The independent family-owned company Sennheiser was founded in 1945. Today, it is managed in the third generation by </w:t>
      </w:r>
      <w:proofErr w:type="spellStart"/>
      <w:r w:rsidRPr="00A60F60">
        <w:rPr>
          <w:rFonts w:ascii="Sennheiser Office" w:eastAsia="Sen" w:hAnsi="Sennheiser Office" w:cs="Sen"/>
          <w:sz w:val="18"/>
          <w:szCs w:val="18"/>
        </w:rPr>
        <w:t>Dr.</w:t>
      </w:r>
      <w:proofErr w:type="spellEnd"/>
      <w:r w:rsidRPr="00A60F60">
        <w:rPr>
          <w:rFonts w:ascii="Sennheiser Office" w:eastAsia="Sen" w:hAnsi="Sennheiser Office" w:cs="Sen"/>
          <w:sz w:val="18"/>
          <w:szCs w:val="18"/>
        </w:rPr>
        <w:t xml:space="preserve"> Andreas Sennheiser and </w:t>
      </w:r>
      <w:proofErr w:type="gramStart"/>
      <w:r w:rsidRPr="00A60F60">
        <w:rPr>
          <w:rFonts w:ascii="Sennheiser Office" w:eastAsia="Sen" w:hAnsi="Sennheiser Office" w:cs="Sen"/>
          <w:sz w:val="18"/>
          <w:szCs w:val="18"/>
        </w:rPr>
        <w:t>Daniel Sennheiser, and</w:t>
      </w:r>
      <w:proofErr w:type="gramEnd"/>
      <w:r w:rsidRPr="00A60F60">
        <w:rPr>
          <w:rFonts w:ascii="Sennheiser Office" w:eastAsia="Sen" w:hAnsi="Sennheiser Office" w:cs="Sen"/>
          <w:sz w:val="18"/>
          <w:szCs w:val="18"/>
        </w:rPr>
        <w:t xml:space="preserve"> is one of the leading manufacturers in the field of professional audio technology.  </w:t>
      </w:r>
    </w:p>
    <w:p w14:paraId="57583E29" w14:textId="77777777" w:rsidR="00515A42" w:rsidRPr="00A60F60" w:rsidRDefault="00000000">
      <w:pPr>
        <w:rPr>
          <w:rFonts w:ascii="Sennheiser Office" w:eastAsia="Quattrocento Sans" w:hAnsi="Sennheiser Office" w:cs="Quattrocento Sans"/>
          <w:sz w:val="18"/>
          <w:szCs w:val="18"/>
        </w:rPr>
      </w:pPr>
      <w:r w:rsidRPr="00A60F60">
        <w:rPr>
          <w:rFonts w:ascii="Sennheiser Office" w:eastAsia="Sen" w:hAnsi="Sennheiser Office" w:cs="Sen"/>
          <w:sz w:val="18"/>
          <w:szCs w:val="18"/>
        </w:rPr>
        <w:t> </w:t>
      </w:r>
    </w:p>
    <w:p w14:paraId="6F5586C1" w14:textId="77777777" w:rsidR="00515A42" w:rsidRPr="00A60F60" w:rsidRDefault="00515A42">
      <w:pPr>
        <w:rPr>
          <w:rFonts w:ascii="Sennheiser Office" w:eastAsia="Quattrocento Sans" w:hAnsi="Sennheiser Office" w:cs="Quattrocento Sans"/>
          <w:sz w:val="18"/>
          <w:szCs w:val="18"/>
        </w:rPr>
      </w:pPr>
      <w:hyperlink r:id="rId10">
        <w:r w:rsidRPr="00A60F60">
          <w:rPr>
            <w:rFonts w:ascii="Sennheiser Office" w:eastAsia="Sen" w:hAnsi="Sennheiser Office" w:cs="Sen"/>
            <w:color w:val="000000"/>
            <w:sz w:val="18"/>
            <w:szCs w:val="18"/>
            <w:u w:val="single"/>
          </w:rPr>
          <w:t>sennheiser.com</w:t>
        </w:r>
      </w:hyperlink>
      <w:r w:rsidRPr="00A60F60">
        <w:rPr>
          <w:rFonts w:ascii="Sennheiser Office" w:eastAsia="Sen" w:hAnsi="Sennheiser Office" w:cs="Sen"/>
          <w:color w:val="000000"/>
          <w:sz w:val="18"/>
          <w:szCs w:val="18"/>
        </w:rPr>
        <w:t xml:space="preserve"> | </w:t>
      </w:r>
      <w:hyperlink r:id="rId11">
        <w:r w:rsidRPr="00A60F60">
          <w:rPr>
            <w:rFonts w:ascii="Sennheiser Office" w:eastAsia="Sen" w:hAnsi="Sennheiser Office" w:cs="Sen"/>
            <w:color w:val="000000"/>
            <w:sz w:val="18"/>
            <w:szCs w:val="18"/>
            <w:u w:val="single"/>
          </w:rPr>
          <w:t>neumann.com</w:t>
        </w:r>
      </w:hyperlink>
      <w:r w:rsidRPr="00A60F60">
        <w:rPr>
          <w:rFonts w:ascii="Sennheiser Office" w:eastAsia="Sen" w:hAnsi="Sennheiser Office" w:cs="Sen"/>
          <w:color w:val="000000"/>
          <w:sz w:val="18"/>
          <w:szCs w:val="18"/>
        </w:rPr>
        <w:t xml:space="preserve"> |</w:t>
      </w:r>
      <w:r w:rsidRPr="00A60F60">
        <w:rPr>
          <w:rFonts w:ascii="Sennheiser Office" w:eastAsia="Sen" w:hAnsi="Sennheiser Office" w:cs="Sen"/>
          <w:color w:val="000000"/>
          <w:sz w:val="18"/>
          <w:szCs w:val="18"/>
          <w:u w:val="single"/>
        </w:rPr>
        <w:t xml:space="preserve"> dear-reality.com </w:t>
      </w:r>
      <w:r w:rsidRPr="00A60F60">
        <w:rPr>
          <w:rFonts w:ascii="Sennheiser Office" w:eastAsia="Sen" w:hAnsi="Sennheiser Office" w:cs="Sen"/>
          <w:color w:val="000000"/>
          <w:sz w:val="18"/>
          <w:szCs w:val="18"/>
        </w:rPr>
        <w:t xml:space="preserve">| </w:t>
      </w:r>
      <w:hyperlink r:id="rId12">
        <w:r w:rsidRPr="00A60F60">
          <w:rPr>
            <w:rFonts w:ascii="Sennheiser Office" w:eastAsia="Sen" w:hAnsi="Sennheiser Office" w:cs="Sen"/>
            <w:color w:val="000000"/>
            <w:sz w:val="18"/>
            <w:szCs w:val="18"/>
            <w:u w:val="single"/>
          </w:rPr>
          <w:t>merging.com</w:t>
        </w:r>
      </w:hyperlink>
      <w:r w:rsidRPr="00A60F60">
        <w:rPr>
          <w:rFonts w:ascii="Sennheiser Office" w:eastAsia="Sen" w:hAnsi="Sennheiser Office" w:cs="Sen"/>
          <w:color w:val="000000"/>
          <w:sz w:val="18"/>
          <w:szCs w:val="18"/>
        </w:rPr>
        <w:t> </w:t>
      </w:r>
    </w:p>
    <w:p w14:paraId="3F1F8E7A" w14:textId="77777777" w:rsidR="00515A42" w:rsidRDefault="00515A42">
      <w:pPr>
        <w:tabs>
          <w:tab w:val="left" w:pos="4111"/>
        </w:tabs>
        <w:rPr>
          <w:rFonts w:ascii="Sen" w:eastAsia="Sen" w:hAnsi="Sen" w:cs="Sen"/>
          <w:sz w:val="15"/>
          <w:szCs w:val="15"/>
        </w:rPr>
      </w:pPr>
    </w:p>
    <w:p w14:paraId="4BB10BBD" w14:textId="77777777" w:rsidR="00892B1C" w:rsidRDefault="00892B1C">
      <w:pPr>
        <w:tabs>
          <w:tab w:val="left" w:pos="4111"/>
        </w:tabs>
        <w:rPr>
          <w:rFonts w:ascii="Sen" w:eastAsia="Sen" w:hAnsi="Sen" w:cs="Sen"/>
          <w:b/>
          <w:sz w:val="15"/>
          <w:szCs w:val="15"/>
        </w:rPr>
      </w:pPr>
    </w:p>
    <w:p w14:paraId="70F3BA2F" w14:textId="77777777" w:rsidR="00892B1C" w:rsidRDefault="00892B1C">
      <w:pPr>
        <w:tabs>
          <w:tab w:val="left" w:pos="4111"/>
        </w:tabs>
        <w:rPr>
          <w:rFonts w:ascii="Sen" w:eastAsia="Sen" w:hAnsi="Sen" w:cs="Sen"/>
          <w:b/>
          <w:sz w:val="15"/>
          <w:szCs w:val="15"/>
        </w:rPr>
      </w:pPr>
    </w:p>
    <w:p w14:paraId="38A9BB9B" w14:textId="621C40ED" w:rsidR="00515A42" w:rsidRPr="00A60F60" w:rsidRDefault="00000000">
      <w:pPr>
        <w:tabs>
          <w:tab w:val="left" w:pos="4111"/>
        </w:tabs>
        <w:rPr>
          <w:rFonts w:ascii="Sennheiser Office" w:eastAsia="Sen" w:hAnsi="Sennheiser Office" w:cs="Sen"/>
          <w:b/>
          <w:bCs/>
          <w:sz w:val="15"/>
          <w:szCs w:val="15"/>
        </w:rPr>
      </w:pPr>
      <w:r w:rsidRPr="00A60F60">
        <w:rPr>
          <w:rFonts w:ascii="Sennheiser Office" w:eastAsia="Sen" w:hAnsi="Sennheiser Office" w:cs="Sen"/>
          <w:b/>
          <w:bCs/>
          <w:sz w:val="15"/>
          <w:szCs w:val="15"/>
        </w:rPr>
        <w:t>Local Press Contact</w:t>
      </w:r>
    </w:p>
    <w:p w14:paraId="7856C50B" w14:textId="77777777" w:rsidR="00025B0D" w:rsidRDefault="00025B0D" w:rsidP="00025B0D">
      <w:pPr>
        <w:tabs>
          <w:tab w:val="left" w:pos="4111"/>
        </w:tabs>
        <w:rPr>
          <w:rFonts w:ascii="Sennheiser Office" w:eastAsia="Sen" w:hAnsi="Sennheiser Office" w:cs="Sen"/>
          <w:color w:val="0095D5"/>
          <w:sz w:val="15"/>
          <w:szCs w:val="15"/>
        </w:rPr>
      </w:pPr>
      <w:r>
        <w:rPr>
          <w:rFonts w:ascii="Sennheiser Office" w:eastAsia="Sen" w:hAnsi="Sennheiser Office" w:cs="Sen"/>
          <w:color w:val="0095D5"/>
          <w:sz w:val="15"/>
          <w:szCs w:val="15"/>
        </w:rPr>
        <w:t>Daniella Kohan</w:t>
      </w:r>
    </w:p>
    <w:p w14:paraId="792E0056" w14:textId="1D580AB4" w:rsidR="00025B0D" w:rsidRPr="00025B0D" w:rsidRDefault="00025B0D" w:rsidP="00025B0D">
      <w:pPr>
        <w:tabs>
          <w:tab w:val="left" w:pos="4111"/>
        </w:tabs>
        <w:rPr>
          <w:rFonts w:ascii="Sennheiser Office" w:eastAsia="Sen" w:hAnsi="Sennheiser Office" w:cs="Sen"/>
          <w:color w:val="0095D5"/>
          <w:sz w:val="15"/>
          <w:szCs w:val="15"/>
        </w:rPr>
      </w:pPr>
      <w:r>
        <w:rPr>
          <w:rFonts w:ascii="Sennheiser Office" w:eastAsia="Sen" w:hAnsi="Sennheiser Office" w:cs="Sen"/>
          <w:color w:val="000000"/>
          <w:sz w:val="15"/>
          <w:szCs w:val="15"/>
          <w:u w:val="single"/>
        </w:rPr>
        <w:t>Daniella.kohan@sennheiser.com</w:t>
      </w:r>
    </w:p>
    <w:p w14:paraId="0A2D1B1A" w14:textId="6C48E5AD" w:rsidR="00025B0D" w:rsidRDefault="00025B0D">
      <w:pPr>
        <w:tabs>
          <w:tab w:val="left" w:pos="4111"/>
        </w:tabs>
        <w:rPr>
          <w:rFonts w:ascii="Sennheiser Office" w:eastAsia="Sen" w:hAnsi="Sennheiser Office" w:cs="Sen"/>
          <w:sz w:val="15"/>
          <w:szCs w:val="15"/>
        </w:rPr>
      </w:pPr>
      <w:r w:rsidRPr="00025B0D">
        <w:rPr>
          <w:rFonts w:ascii="Sennheiser Office" w:eastAsia="Sen" w:hAnsi="Sennheiser Office" w:cs="Sen"/>
          <w:sz w:val="15"/>
          <w:szCs w:val="15"/>
        </w:rPr>
        <w:t>+1</w:t>
      </w:r>
      <w:r>
        <w:rPr>
          <w:rFonts w:ascii="Sennheiser Office" w:eastAsia="Sen" w:hAnsi="Sennheiser Office" w:cs="Sen"/>
          <w:sz w:val="15"/>
          <w:szCs w:val="15"/>
        </w:rPr>
        <w:t xml:space="preserve"> (</w:t>
      </w:r>
      <w:r w:rsidRPr="00025B0D">
        <w:rPr>
          <w:rFonts w:ascii="Sennheiser Office" w:eastAsia="Sen" w:hAnsi="Sennheiser Office" w:cs="Sen"/>
          <w:sz w:val="15"/>
          <w:szCs w:val="15"/>
        </w:rPr>
        <w:t>860</w:t>
      </w:r>
      <w:r>
        <w:rPr>
          <w:rFonts w:ascii="Sennheiser Office" w:eastAsia="Sen" w:hAnsi="Sennheiser Office" w:cs="Sen"/>
          <w:sz w:val="15"/>
          <w:szCs w:val="15"/>
        </w:rPr>
        <w:t>)-</w:t>
      </w:r>
      <w:r w:rsidRPr="00025B0D">
        <w:rPr>
          <w:rFonts w:ascii="Sennheiser Office" w:eastAsia="Sen" w:hAnsi="Sennheiser Office" w:cs="Sen"/>
          <w:sz w:val="15"/>
          <w:szCs w:val="15"/>
        </w:rPr>
        <w:t>598</w:t>
      </w:r>
      <w:r>
        <w:rPr>
          <w:rFonts w:ascii="Sennheiser Office" w:eastAsia="Sen" w:hAnsi="Sennheiser Office" w:cs="Sen"/>
          <w:sz w:val="15"/>
          <w:szCs w:val="15"/>
        </w:rPr>
        <w:t>-</w:t>
      </w:r>
      <w:r w:rsidRPr="00025B0D">
        <w:rPr>
          <w:rFonts w:ascii="Sennheiser Office" w:eastAsia="Sen" w:hAnsi="Sennheiser Office" w:cs="Sen"/>
          <w:sz w:val="15"/>
          <w:szCs w:val="15"/>
        </w:rPr>
        <w:t>7420</w:t>
      </w:r>
    </w:p>
    <w:p w14:paraId="1B99B372" w14:textId="77777777" w:rsidR="00025B0D" w:rsidRDefault="00025B0D">
      <w:pPr>
        <w:tabs>
          <w:tab w:val="left" w:pos="4111"/>
        </w:tabs>
        <w:rPr>
          <w:rFonts w:ascii="Sennheiser Office" w:eastAsia="Sen" w:hAnsi="Sennheiser Office" w:cs="Sen"/>
          <w:color w:val="0095D5"/>
          <w:sz w:val="15"/>
          <w:szCs w:val="15"/>
        </w:rPr>
      </w:pPr>
    </w:p>
    <w:p w14:paraId="628F089E" w14:textId="637B3F02" w:rsidR="00515A42" w:rsidRPr="00A60F60" w:rsidRDefault="00000000">
      <w:pPr>
        <w:tabs>
          <w:tab w:val="left" w:pos="4111"/>
        </w:tabs>
        <w:rPr>
          <w:rFonts w:ascii="Sennheiser Office" w:eastAsia="Sen" w:hAnsi="Sennheiser Office" w:cs="Sen"/>
          <w:color w:val="0095D5"/>
          <w:sz w:val="15"/>
          <w:szCs w:val="15"/>
        </w:rPr>
      </w:pPr>
      <w:r w:rsidRPr="00A60F60">
        <w:rPr>
          <w:rFonts w:ascii="Sennheiser Office" w:eastAsia="Sen" w:hAnsi="Sennheiser Office" w:cs="Sen"/>
          <w:color w:val="0095D5"/>
          <w:sz w:val="15"/>
          <w:szCs w:val="15"/>
        </w:rPr>
        <w:t>Kirsten Spruch</w:t>
      </w:r>
    </w:p>
    <w:p w14:paraId="244A710A" w14:textId="2BC42A0A" w:rsidR="00515A42" w:rsidRPr="00A60F60" w:rsidRDefault="00025B0D">
      <w:pPr>
        <w:tabs>
          <w:tab w:val="left" w:pos="4111"/>
        </w:tabs>
        <w:rPr>
          <w:rFonts w:ascii="Sennheiser Office" w:eastAsia="Sen" w:hAnsi="Sennheiser Office" w:cs="Sen"/>
          <w:sz w:val="15"/>
          <w:szCs w:val="15"/>
        </w:rPr>
      </w:pPr>
      <w:hyperlink r:id="rId13" w:history="1">
        <w:r w:rsidRPr="00643E23">
          <w:rPr>
            <w:rStyle w:val="Hyperlink"/>
            <w:rFonts w:ascii="Sennheiser Office" w:eastAsia="Sen" w:hAnsi="Sennheiser Office" w:cs="Sen"/>
            <w:sz w:val="15"/>
            <w:szCs w:val="15"/>
          </w:rPr>
          <w:t>Kirsten.Spruch@sennheiser.com</w:t>
        </w:r>
      </w:hyperlink>
    </w:p>
    <w:p w14:paraId="2F117395" w14:textId="10CFA0AF" w:rsidR="007120EC" w:rsidRPr="00A60F60" w:rsidRDefault="007120EC">
      <w:pPr>
        <w:tabs>
          <w:tab w:val="left" w:pos="4111"/>
        </w:tabs>
        <w:rPr>
          <w:rFonts w:ascii="Sennheiser Office" w:eastAsia="Sen" w:hAnsi="Sennheiser Office" w:cs="Sen"/>
          <w:sz w:val="15"/>
          <w:szCs w:val="15"/>
        </w:rPr>
      </w:pPr>
      <w:r w:rsidRPr="00A60F60">
        <w:rPr>
          <w:rFonts w:ascii="Sennheiser Office" w:eastAsia="Sen" w:hAnsi="Sennheiser Office" w:cs="Sen"/>
          <w:sz w:val="15"/>
          <w:szCs w:val="15"/>
        </w:rPr>
        <w:t>+1(959)-239-7383</w:t>
      </w:r>
    </w:p>
    <w:p w14:paraId="42EF812B" w14:textId="77777777" w:rsidR="00515A42" w:rsidRDefault="00515A42">
      <w:pPr>
        <w:tabs>
          <w:tab w:val="left" w:pos="4111"/>
        </w:tabs>
        <w:rPr>
          <w:rFonts w:ascii="Sen" w:eastAsia="Sen" w:hAnsi="Sen" w:cs="Sen"/>
          <w:sz w:val="15"/>
          <w:szCs w:val="15"/>
        </w:rPr>
      </w:pPr>
    </w:p>
    <w:sectPr w:rsidR="00515A42">
      <w:headerReference w:type="default" r:id="rId14"/>
      <w:headerReference w:type="first" r:id="rId15"/>
      <w:footerReference w:type="first" r:id="rId16"/>
      <w:pgSz w:w="11906" w:h="16838"/>
      <w:pgMar w:top="2754" w:right="2608" w:bottom="1418" w:left="1418" w:header="629" w:footer="134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0D5F63" w14:textId="77777777" w:rsidR="005C6697" w:rsidRDefault="005C6697">
      <w:pPr>
        <w:spacing w:line="240" w:lineRule="auto"/>
      </w:pPr>
      <w:r>
        <w:separator/>
      </w:r>
    </w:p>
  </w:endnote>
  <w:endnote w:type="continuationSeparator" w:id="0">
    <w:p w14:paraId="2B2270B2" w14:textId="77777777" w:rsidR="005C6697" w:rsidRDefault="005C669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61E3A04F-B0E8-4FE8-B10C-D2C324988D53}"/>
    <w:embedBold r:id="rId2" w:fontKey="{63E83796-FB4B-42F4-82A2-B30690C7E669}"/>
    <w:embedItalic r:id="rId3" w:fontKey="{8F068842-72C1-4007-B7C8-F623009BF233}"/>
  </w:font>
  <w:font w:name="Calibri Light">
    <w:panose1 w:val="020F0302020204030204"/>
    <w:charset w:val="00"/>
    <w:family w:val="swiss"/>
    <w:pitch w:val="variable"/>
    <w:sig w:usb0="E4002EFF" w:usb1="C000247B" w:usb2="00000009" w:usb3="00000000" w:csb0="000001FF" w:csb1="00000000"/>
    <w:embedRegular r:id="rId4" w:fontKey="{AE11BF44-6DCE-44E4-9D95-CCA396A0D4A6}"/>
    <w:embedItalic r:id="rId5" w:fontKey="{1F7ACD71-AF46-445E-B077-65420555314A}"/>
  </w:font>
  <w:font w:name="Times New Roman">
    <w:panose1 w:val="02020603050405020304"/>
    <w:charset w:val="00"/>
    <w:family w:val="roman"/>
    <w:pitch w:val="variable"/>
    <w:sig w:usb0="E0002EFF" w:usb1="C000785B" w:usb2="00000009" w:usb3="00000000" w:csb0="000001FF" w:csb1="00000000"/>
  </w:font>
  <w:font w:name="Sennheiser Office">
    <w:panose1 w:val="020B0504020101010102"/>
    <w:charset w:val="00"/>
    <w:family w:val="swiss"/>
    <w:pitch w:val="variable"/>
    <w:sig w:usb0="A00000AF" w:usb1="500020DB" w:usb2="00000000" w:usb3="00000000" w:csb0="00000093" w:csb1="00000000"/>
    <w:embedRegular r:id="rId6" w:fontKey="{0FD9B8AB-A636-4D4B-9C0C-AF63426CC2E0}"/>
    <w:embedBold r:id="rId7" w:fontKey="{B8FE464B-EEC4-4A70-AA8D-32D82AD283D9}"/>
    <w:embedItalic r:id="rId8" w:fontKey="{D7D455A4-58C3-4209-921D-5579148A879F}"/>
    <w:embedBoldItalic r:id="rId9" w:fontKey="{A73FC875-4131-4A46-A519-54D11E7ABD3B}"/>
  </w:font>
  <w:font w:name="Sen">
    <w:altName w:val="Calibri"/>
    <w:charset w:val="00"/>
    <w:family w:val="auto"/>
    <w:pitch w:val="default"/>
  </w:font>
  <w:font w:name="Quattrocento Sans">
    <w:charset w:val="00"/>
    <w:family w:val="swiss"/>
    <w:pitch w:val="variable"/>
    <w:sig w:usb0="800000BF" w:usb1="4000005B" w:usb2="00000000" w:usb3="00000000" w:csb0="00000001" w:csb1="00000000"/>
    <w:embedRegular r:id="rId10" w:fontKey="{4B73CC84-5153-4452-92EB-23622BE76B7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13186A" w14:textId="77777777" w:rsidR="00515A42" w:rsidRDefault="00000000">
    <w:pPr>
      <w:pBdr>
        <w:top w:val="nil"/>
        <w:left w:val="nil"/>
        <w:bottom w:val="nil"/>
        <w:right w:val="nil"/>
        <w:between w:val="nil"/>
      </w:pBdr>
      <w:tabs>
        <w:tab w:val="center" w:pos="4680"/>
        <w:tab w:val="right" w:pos="9360"/>
        <w:tab w:val="left" w:pos="3068"/>
      </w:tabs>
      <w:rPr>
        <w:color w:val="000000"/>
      </w:rPr>
    </w:pPr>
    <w:r>
      <w:rPr>
        <w:noProof/>
      </w:rPr>
      <w:drawing>
        <wp:anchor distT="0" distB="0" distL="114300" distR="114300" simplePos="0" relativeHeight="251660288" behindDoc="0" locked="0" layoutInCell="1" hidden="0" allowOverlap="1" wp14:anchorId="6E5AD827" wp14:editId="2E233240">
          <wp:simplePos x="0" y="0"/>
          <wp:positionH relativeFrom="column">
            <wp:posOffset>6</wp:posOffset>
          </wp:positionH>
          <wp:positionV relativeFrom="paragraph">
            <wp:posOffset>0</wp:posOffset>
          </wp:positionV>
          <wp:extent cx="1026000" cy="108000"/>
          <wp:effectExtent l="0" t="0" r="0" b="0"/>
          <wp:wrapNone/>
          <wp:docPr id="205825075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26000" cy="10800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F97BB6" w14:textId="77777777" w:rsidR="005C6697" w:rsidRDefault="005C6697">
      <w:pPr>
        <w:spacing w:line="240" w:lineRule="auto"/>
      </w:pPr>
      <w:r>
        <w:separator/>
      </w:r>
    </w:p>
  </w:footnote>
  <w:footnote w:type="continuationSeparator" w:id="0">
    <w:p w14:paraId="2B9061FD" w14:textId="77777777" w:rsidR="005C6697" w:rsidRDefault="005C669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DB52BC" w14:textId="77777777" w:rsidR="00515A42" w:rsidRDefault="00000000">
    <w:pPr>
      <w:pBdr>
        <w:top w:val="nil"/>
        <w:left w:val="nil"/>
        <w:bottom w:val="nil"/>
        <w:right w:val="nil"/>
        <w:between w:val="nil"/>
      </w:pBdr>
      <w:tabs>
        <w:tab w:val="center" w:pos="4680"/>
        <w:tab w:val="right" w:pos="9360"/>
      </w:tabs>
      <w:jc w:val="right"/>
      <w:rPr>
        <w:rFonts w:ascii="Sen" w:eastAsia="Sen" w:hAnsi="Sen" w:cs="Sen"/>
        <w:color w:val="0095D5"/>
        <w:sz w:val="14"/>
        <w:szCs w:val="14"/>
      </w:rPr>
    </w:pPr>
    <w:r>
      <w:rPr>
        <w:rFonts w:ascii="Sen" w:eastAsia="Sen" w:hAnsi="Sen" w:cs="Sen"/>
        <w:color w:val="0095D5"/>
        <w:sz w:val="14"/>
        <w:szCs w:val="14"/>
      </w:rPr>
      <w:t>PRESS RELEASE</w:t>
    </w:r>
    <w:r>
      <w:rPr>
        <w:rFonts w:ascii="Sen" w:eastAsia="Sen" w:hAnsi="Sen" w:cs="Sen"/>
        <w:noProof/>
        <w:color w:val="0095D5"/>
        <w:sz w:val="14"/>
        <w:szCs w:val="14"/>
      </w:rPr>
      <w:drawing>
        <wp:anchor distT="0" distB="0" distL="114300" distR="114300" simplePos="0" relativeHeight="251658240" behindDoc="0" locked="0" layoutInCell="1" hidden="0" allowOverlap="1" wp14:anchorId="2CAEEAD3" wp14:editId="4D737792">
          <wp:simplePos x="0" y="0"/>
          <wp:positionH relativeFrom="page">
            <wp:posOffset>900430</wp:posOffset>
          </wp:positionH>
          <wp:positionV relativeFrom="page">
            <wp:posOffset>422275</wp:posOffset>
          </wp:positionV>
          <wp:extent cx="576000" cy="431117"/>
          <wp:effectExtent l="0" t="0" r="0" b="0"/>
          <wp:wrapNone/>
          <wp:docPr id="205825075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76000" cy="431117"/>
                  </a:xfrm>
                  <a:prstGeom prst="rect">
                    <a:avLst/>
                  </a:prstGeom>
                  <a:ln/>
                </pic:spPr>
              </pic:pic>
            </a:graphicData>
          </a:graphic>
        </wp:anchor>
      </w:drawing>
    </w:r>
  </w:p>
  <w:p w14:paraId="6501EC28" w14:textId="55BE9656" w:rsidR="00515A42" w:rsidRDefault="00000000">
    <w:pPr>
      <w:pBdr>
        <w:top w:val="nil"/>
        <w:left w:val="nil"/>
        <w:bottom w:val="nil"/>
        <w:right w:val="nil"/>
        <w:between w:val="nil"/>
      </w:pBdr>
      <w:tabs>
        <w:tab w:val="center" w:pos="4680"/>
        <w:tab w:val="right" w:pos="9360"/>
      </w:tabs>
      <w:jc w:val="right"/>
      <w:rPr>
        <w:rFonts w:ascii="Sen" w:eastAsia="Sen" w:hAnsi="Sen" w:cs="Sen"/>
        <w:color w:val="000000"/>
        <w:sz w:val="14"/>
        <w:szCs w:val="14"/>
      </w:rPr>
    </w:pPr>
    <w:r>
      <w:rPr>
        <w:rFonts w:ascii="Sen" w:eastAsia="Sen" w:hAnsi="Sen" w:cs="Sen"/>
        <w:color w:val="000000"/>
        <w:sz w:val="14"/>
        <w:szCs w:val="14"/>
      </w:rPr>
      <w:fldChar w:fldCharType="begin"/>
    </w:r>
    <w:r>
      <w:rPr>
        <w:rFonts w:ascii="Sen" w:eastAsia="Sen" w:hAnsi="Sen" w:cs="Sen"/>
        <w:color w:val="000000"/>
        <w:sz w:val="14"/>
        <w:szCs w:val="14"/>
      </w:rPr>
      <w:instrText>PAGE</w:instrText>
    </w:r>
    <w:r>
      <w:rPr>
        <w:rFonts w:ascii="Sen" w:eastAsia="Sen" w:hAnsi="Sen" w:cs="Sen"/>
        <w:color w:val="000000"/>
        <w:sz w:val="14"/>
        <w:szCs w:val="14"/>
      </w:rPr>
      <w:fldChar w:fldCharType="separate"/>
    </w:r>
    <w:r w:rsidR="009B66CA">
      <w:rPr>
        <w:rFonts w:ascii="Sen" w:eastAsia="Sen" w:hAnsi="Sen" w:cs="Sen"/>
        <w:noProof/>
        <w:color w:val="000000"/>
        <w:sz w:val="14"/>
        <w:szCs w:val="14"/>
      </w:rPr>
      <w:t>2</w:t>
    </w:r>
    <w:r>
      <w:rPr>
        <w:rFonts w:ascii="Sen" w:eastAsia="Sen" w:hAnsi="Sen" w:cs="Sen"/>
        <w:color w:val="000000"/>
        <w:sz w:val="14"/>
        <w:szCs w:val="14"/>
      </w:rPr>
      <w:fldChar w:fldCharType="end"/>
    </w:r>
    <w:r>
      <w:rPr>
        <w:rFonts w:ascii="Sen" w:eastAsia="Sen" w:hAnsi="Sen" w:cs="Sen"/>
        <w:color w:val="000000"/>
        <w:sz w:val="14"/>
        <w:szCs w:val="14"/>
      </w:rPr>
      <w:t>/</w:t>
    </w:r>
    <w:r>
      <w:rPr>
        <w:rFonts w:ascii="Sen" w:eastAsia="Sen" w:hAnsi="Sen" w:cs="Sen"/>
        <w:color w:val="000000"/>
        <w:sz w:val="14"/>
        <w:szCs w:val="14"/>
      </w:rPr>
      <w:fldChar w:fldCharType="begin"/>
    </w:r>
    <w:r>
      <w:rPr>
        <w:rFonts w:ascii="Sen" w:eastAsia="Sen" w:hAnsi="Sen" w:cs="Sen"/>
        <w:color w:val="000000"/>
        <w:sz w:val="14"/>
        <w:szCs w:val="14"/>
      </w:rPr>
      <w:instrText>NUMPAGES</w:instrText>
    </w:r>
    <w:r>
      <w:rPr>
        <w:rFonts w:ascii="Sen" w:eastAsia="Sen" w:hAnsi="Sen" w:cs="Sen"/>
        <w:color w:val="000000"/>
        <w:sz w:val="14"/>
        <w:szCs w:val="14"/>
      </w:rPr>
      <w:fldChar w:fldCharType="separate"/>
    </w:r>
    <w:r w:rsidR="009B66CA">
      <w:rPr>
        <w:rFonts w:ascii="Sen" w:eastAsia="Sen" w:hAnsi="Sen" w:cs="Sen"/>
        <w:noProof/>
        <w:color w:val="000000"/>
        <w:sz w:val="14"/>
        <w:szCs w:val="14"/>
      </w:rPr>
      <w:t>3</w:t>
    </w:r>
    <w:r>
      <w:rPr>
        <w:rFonts w:ascii="Sen" w:eastAsia="Sen" w:hAnsi="Sen" w:cs="Sen"/>
        <w:color w:val="000000"/>
        <w:sz w:val="14"/>
        <w:szCs w:val="14"/>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E68277" w14:textId="77777777" w:rsidR="00515A42" w:rsidRDefault="00000000">
    <w:pPr>
      <w:pBdr>
        <w:top w:val="nil"/>
        <w:left w:val="nil"/>
        <w:bottom w:val="nil"/>
        <w:right w:val="nil"/>
        <w:between w:val="nil"/>
      </w:pBdr>
      <w:tabs>
        <w:tab w:val="center" w:pos="4680"/>
        <w:tab w:val="right" w:pos="9360"/>
      </w:tabs>
      <w:jc w:val="right"/>
      <w:rPr>
        <w:rFonts w:ascii="Sen" w:eastAsia="Sen" w:hAnsi="Sen" w:cs="Sen"/>
        <w:color w:val="0095D5"/>
        <w:sz w:val="14"/>
        <w:szCs w:val="14"/>
      </w:rPr>
    </w:pPr>
    <w:r>
      <w:rPr>
        <w:rFonts w:ascii="Sen" w:eastAsia="Sen" w:hAnsi="Sen" w:cs="Sen"/>
        <w:color w:val="0095D5"/>
        <w:sz w:val="14"/>
        <w:szCs w:val="14"/>
      </w:rPr>
      <w:t>PRESS RELEASE</w:t>
    </w:r>
    <w:r>
      <w:rPr>
        <w:rFonts w:ascii="Sen" w:eastAsia="Sen" w:hAnsi="Sen" w:cs="Sen"/>
        <w:noProof/>
        <w:color w:val="0095D5"/>
        <w:sz w:val="14"/>
        <w:szCs w:val="14"/>
      </w:rPr>
      <w:drawing>
        <wp:anchor distT="0" distB="0" distL="114300" distR="114300" simplePos="0" relativeHeight="251659264" behindDoc="0" locked="0" layoutInCell="1" hidden="0" allowOverlap="1" wp14:anchorId="61BEEA7D" wp14:editId="74369E11">
          <wp:simplePos x="0" y="0"/>
          <wp:positionH relativeFrom="page">
            <wp:posOffset>900430</wp:posOffset>
          </wp:positionH>
          <wp:positionV relativeFrom="page">
            <wp:posOffset>422275</wp:posOffset>
          </wp:positionV>
          <wp:extent cx="576000" cy="431117"/>
          <wp:effectExtent l="0" t="0" r="0" b="0"/>
          <wp:wrapNone/>
          <wp:docPr id="205825075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76000" cy="431117"/>
                  </a:xfrm>
                  <a:prstGeom prst="rect">
                    <a:avLst/>
                  </a:prstGeom>
                  <a:ln/>
                </pic:spPr>
              </pic:pic>
            </a:graphicData>
          </a:graphic>
        </wp:anchor>
      </w:drawing>
    </w:r>
  </w:p>
  <w:p w14:paraId="3C27D01E" w14:textId="77777777" w:rsidR="00515A42" w:rsidRDefault="00000000">
    <w:pPr>
      <w:pBdr>
        <w:top w:val="nil"/>
        <w:left w:val="nil"/>
        <w:bottom w:val="nil"/>
        <w:right w:val="nil"/>
        <w:between w:val="nil"/>
      </w:pBdr>
      <w:tabs>
        <w:tab w:val="center" w:pos="4680"/>
        <w:tab w:val="right" w:pos="9360"/>
      </w:tabs>
      <w:jc w:val="right"/>
      <w:rPr>
        <w:rFonts w:ascii="Sen" w:eastAsia="Sen" w:hAnsi="Sen" w:cs="Sen"/>
        <w:color w:val="000000"/>
        <w:sz w:val="14"/>
        <w:szCs w:val="14"/>
      </w:rPr>
    </w:pPr>
    <w:r>
      <w:rPr>
        <w:rFonts w:ascii="Sen" w:eastAsia="Sen" w:hAnsi="Sen" w:cs="Sen"/>
        <w:color w:val="000000"/>
        <w:sz w:val="14"/>
        <w:szCs w:val="14"/>
      </w:rPr>
      <w:fldChar w:fldCharType="begin"/>
    </w:r>
    <w:r>
      <w:rPr>
        <w:rFonts w:ascii="Sen" w:eastAsia="Sen" w:hAnsi="Sen" w:cs="Sen"/>
        <w:color w:val="000000"/>
        <w:sz w:val="14"/>
        <w:szCs w:val="14"/>
      </w:rPr>
      <w:instrText>PAGE</w:instrText>
    </w:r>
    <w:r>
      <w:rPr>
        <w:rFonts w:ascii="Sen" w:eastAsia="Sen" w:hAnsi="Sen" w:cs="Sen"/>
        <w:color w:val="000000"/>
        <w:sz w:val="14"/>
        <w:szCs w:val="14"/>
      </w:rPr>
      <w:fldChar w:fldCharType="separate"/>
    </w:r>
    <w:r w:rsidR="009B66CA">
      <w:rPr>
        <w:rFonts w:ascii="Sen" w:eastAsia="Sen" w:hAnsi="Sen" w:cs="Sen"/>
        <w:noProof/>
        <w:color w:val="000000"/>
        <w:sz w:val="14"/>
        <w:szCs w:val="14"/>
      </w:rPr>
      <w:t>1</w:t>
    </w:r>
    <w:r>
      <w:rPr>
        <w:rFonts w:ascii="Sen" w:eastAsia="Sen" w:hAnsi="Sen" w:cs="Sen"/>
        <w:color w:val="000000"/>
        <w:sz w:val="14"/>
        <w:szCs w:val="14"/>
      </w:rPr>
      <w:fldChar w:fldCharType="end"/>
    </w:r>
    <w:r>
      <w:rPr>
        <w:rFonts w:ascii="Sen" w:eastAsia="Sen" w:hAnsi="Sen" w:cs="Sen"/>
        <w:color w:val="000000"/>
        <w:sz w:val="14"/>
        <w:szCs w:val="14"/>
      </w:rPr>
      <w:t>/</w:t>
    </w:r>
    <w:r>
      <w:rPr>
        <w:rFonts w:ascii="Sen" w:eastAsia="Sen" w:hAnsi="Sen" w:cs="Sen"/>
        <w:color w:val="000000"/>
        <w:sz w:val="14"/>
        <w:szCs w:val="14"/>
      </w:rPr>
      <w:fldChar w:fldCharType="begin"/>
    </w:r>
    <w:r>
      <w:rPr>
        <w:rFonts w:ascii="Sen" w:eastAsia="Sen" w:hAnsi="Sen" w:cs="Sen"/>
        <w:color w:val="000000"/>
        <w:sz w:val="14"/>
        <w:szCs w:val="14"/>
      </w:rPr>
      <w:instrText>NUMPAGES</w:instrText>
    </w:r>
    <w:r>
      <w:rPr>
        <w:rFonts w:ascii="Sen" w:eastAsia="Sen" w:hAnsi="Sen" w:cs="Sen"/>
        <w:color w:val="000000"/>
        <w:sz w:val="14"/>
        <w:szCs w:val="14"/>
      </w:rPr>
      <w:fldChar w:fldCharType="separate"/>
    </w:r>
    <w:r w:rsidR="009B66CA">
      <w:rPr>
        <w:rFonts w:ascii="Sen" w:eastAsia="Sen" w:hAnsi="Sen" w:cs="Sen"/>
        <w:noProof/>
        <w:color w:val="000000"/>
        <w:sz w:val="14"/>
        <w:szCs w:val="14"/>
      </w:rPr>
      <w:t>2</w:t>
    </w:r>
    <w:r>
      <w:rPr>
        <w:rFonts w:ascii="Sen" w:eastAsia="Sen" w:hAnsi="Sen" w:cs="Sen"/>
        <w:color w:val="000000"/>
        <w:sz w:val="14"/>
        <w:szCs w:val="14"/>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5A42"/>
    <w:rsid w:val="00005953"/>
    <w:rsid w:val="00023637"/>
    <w:rsid w:val="00025B0D"/>
    <w:rsid w:val="00030F24"/>
    <w:rsid w:val="00044DA9"/>
    <w:rsid w:val="00066BD1"/>
    <w:rsid w:val="00071788"/>
    <w:rsid w:val="0008210D"/>
    <w:rsid w:val="00092B57"/>
    <w:rsid w:val="00094EDE"/>
    <w:rsid w:val="00097521"/>
    <w:rsid w:val="000A1BAC"/>
    <w:rsid w:val="000A23EB"/>
    <w:rsid w:val="000B66E5"/>
    <w:rsid w:val="000C6B07"/>
    <w:rsid w:val="000F2CA2"/>
    <w:rsid w:val="000F5BA0"/>
    <w:rsid w:val="0011372E"/>
    <w:rsid w:val="001161C9"/>
    <w:rsid w:val="0016421E"/>
    <w:rsid w:val="001642A0"/>
    <w:rsid w:val="00166AFA"/>
    <w:rsid w:val="00167B50"/>
    <w:rsid w:val="00170759"/>
    <w:rsid w:val="001817DE"/>
    <w:rsid w:val="00181976"/>
    <w:rsid w:val="00185AAE"/>
    <w:rsid w:val="001913F7"/>
    <w:rsid w:val="001C1EC4"/>
    <w:rsid w:val="001D2F73"/>
    <w:rsid w:val="00223C34"/>
    <w:rsid w:val="002358AD"/>
    <w:rsid w:val="00255C7A"/>
    <w:rsid w:val="002658D7"/>
    <w:rsid w:val="00270C30"/>
    <w:rsid w:val="00293E14"/>
    <w:rsid w:val="002E3E88"/>
    <w:rsid w:val="002F384A"/>
    <w:rsid w:val="00330546"/>
    <w:rsid w:val="003968A4"/>
    <w:rsid w:val="003B42BE"/>
    <w:rsid w:val="003D6C9D"/>
    <w:rsid w:val="003D75FB"/>
    <w:rsid w:val="003F02F7"/>
    <w:rsid w:val="003F508F"/>
    <w:rsid w:val="00416999"/>
    <w:rsid w:val="00422DBF"/>
    <w:rsid w:val="00436DA2"/>
    <w:rsid w:val="00464898"/>
    <w:rsid w:val="00465EF5"/>
    <w:rsid w:val="004A0F19"/>
    <w:rsid w:val="004A6FB3"/>
    <w:rsid w:val="004D4B61"/>
    <w:rsid w:val="004D79FF"/>
    <w:rsid w:val="004F0FA7"/>
    <w:rsid w:val="005053F0"/>
    <w:rsid w:val="005058D5"/>
    <w:rsid w:val="005070B7"/>
    <w:rsid w:val="00515A42"/>
    <w:rsid w:val="00536881"/>
    <w:rsid w:val="00537CA3"/>
    <w:rsid w:val="005416F8"/>
    <w:rsid w:val="00557E3E"/>
    <w:rsid w:val="00575332"/>
    <w:rsid w:val="0059263D"/>
    <w:rsid w:val="00596C95"/>
    <w:rsid w:val="005A5584"/>
    <w:rsid w:val="005A6FDC"/>
    <w:rsid w:val="005C6697"/>
    <w:rsid w:val="005C7382"/>
    <w:rsid w:val="005D6223"/>
    <w:rsid w:val="005D6E11"/>
    <w:rsid w:val="006225DE"/>
    <w:rsid w:val="00640044"/>
    <w:rsid w:val="0066522B"/>
    <w:rsid w:val="00681C1B"/>
    <w:rsid w:val="00685EA2"/>
    <w:rsid w:val="0069288F"/>
    <w:rsid w:val="00693FB7"/>
    <w:rsid w:val="006C20DC"/>
    <w:rsid w:val="00706E29"/>
    <w:rsid w:val="007120EC"/>
    <w:rsid w:val="00765FEB"/>
    <w:rsid w:val="007727FF"/>
    <w:rsid w:val="00796292"/>
    <w:rsid w:val="007A4161"/>
    <w:rsid w:val="007B272F"/>
    <w:rsid w:val="007B29B1"/>
    <w:rsid w:val="007D7090"/>
    <w:rsid w:val="00800B5B"/>
    <w:rsid w:val="00804D28"/>
    <w:rsid w:val="0085274F"/>
    <w:rsid w:val="00860754"/>
    <w:rsid w:val="00877635"/>
    <w:rsid w:val="00885452"/>
    <w:rsid w:val="00892B1C"/>
    <w:rsid w:val="008C479E"/>
    <w:rsid w:val="009B66CA"/>
    <w:rsid w:val="009C0586"/>
    <w:rsid w:val="009E6DBE"/>
    <w:rsid w:val="009E7A47"/>
    <w:rsid w:val="00A360E8"/>
    <w:rsid w:val="00A60F60"/>
    <w:rsid w:val="00A677F0"/>
    <w:rsid w:val="00A7316A"/>
    <w:rsid w:val="00A74CD8"/>
    <w:rsid w:val="00A8526A"/>
    <w:rsid w:val="00AB3E02"/>
    <w:rsid w:val="00AB6555"/>
    <w:rsid w:val="00AB7B63"/>
    <w:rsid w:val="00AC4849"/>
    <w:rsid w:val="00B061BB"/>
    <w:rsid w:val="00B139F9"/>
    <w:rsid w:val="00B81A76"/>
    <w:rsid w:val="00BD128C"/>
    <w:rsid w:val="00BE0193"/>
    <w:rsid w:val="00BF198F"/>
    <w:rsid w:val="00BF5470"/>
    <w:rsid w:val="00C22C6B"/>
    <w:rsid w:val="00C24C5C"/>
    <w:rsid w:val="00C3048A"/>
    <w:rsid w:val="00C412E4"/>
    <w:rsid w:val="00C4618C"/>
    <w:rsid w:val="00C70146"/>
    <w:rsid w:val="00C76201"/>
    <w:rsid w:val="00CB0AB8"/>
    <w:rsid w:val="00CB29AE"/>
    <w:rsid w:val="00CE01B2"/>
    <w:rsid w:val="00CF4154"/>
    <w:rsid w:val="00D0743D"/>
    <w:rsid w:val="00D330B6"/>
    <w:rsid w:val="00D4765D"/>
    <w:rsid w:val="00D60007"/>
    <w:rsid w:val="00D67FAC"/>
    <w:rsid w:val="00D75262"/>
    <w:rsid w:val="00DA1A1C"/>
    <w:rsid w:val="00DB35D4"/>
    <w:rsid w:val="00DB58D2"/>
    <w:rsid w:val="00DD4272"/>
    <w:rsid w:val="00DF0010"/>
    <w:rsid w:val="00DF14E2"/>
    <w:rsid w:val="00DF4D7D"/>
    <w:rsid w:val="00E00534"/>
    <w:rsid w:val="00E06651"/>
    <w:rsid w:val="00E21E95"/>
    <w:rsid w:val="00E42DD7"/>
    <w:rsid w:val="00E91EFE"/>
    <w:rsid w:val="00EA7FBD"/>
    <w:rsid w:val="00EF604F"/>
    <w:rsid w:val="00F343D2"/>
    <w:rsid w:val="00F36810"/>
    <w:rsid w:val="00F60588"/>
    <w:rsid w:val="00F6426F"/>
    <w:rsid w:val="00F97CB8"/>
    <w:rsid w:val="00FD25C4"/>
    <w:rsid w:val="00FD29C6"/>
    <w:rsid w:val="00FE64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36624A"/>
  <w15:docId w15:val="{37CD7F5D-95DC-4B41-BEA4-AF2BA7FBB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46DB16AA"/>
  </w:style>
  <w:style w:type="paragraph" w:styleId="Heading1">
    <w:name w:val="heading 1"/>
    <w:basedOn w:val="Normal"/>
    <w:next w:val="Normal"/>
    <w:link w:val="Heading1Char"/>
    <w:uiPriority w:val="9"/>
    <w:qFormat/>
    <w:rsid w:val="46DB16A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46DB16A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46DB16AA"/>
    <w:pPr>
      <w:keepNext/>
      <w:keepLines/>
      <w:spacing w:before="40"/>
      <w:outlineLvl w:val="2"/>
    </w:pPr>
    <w:rPr>
      <w:rFonts w:asciiTheme="majorHAnsi" w:eastAsiaTheme="majorEastAsia" w:hAnsiTheme="majorHAnsi" w:cstheme="majorBidi"/>
      <w:color w:val="1F3763"/>
      <w:sz w:val="24"/>
      <w:szCs w:val="24"/>
    </w:rPr>
  </w:style>
  <w:style w:type="paragraph" w:styleId="Heading4">
    <w:name w:val="heading 4"/>
    <w:basedOn w:val="Normal"/>
    <w:next w:val="Normal"/>
    <w:link w:val="Heading4Char"/>
    <w:uiPriority w:val="9"/>
    <w:semiHidden/>
    <w:unhideWhenUsed/>
    <w:qFormat/>
    <w:rsid w:val="46DB16AA"/>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46DB16AA"/>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46DB16AA"/>
    <w:pPr>
      <w:keepNext/>
      <w:keepLines/>
      <w:spacing w:before="40"/>
      <w:outlineLvl w:val="5"/>
    </w:pPr>
    <w:rPr>
      <w:rFonts w:asciiTheme="majorHAnsi" w:eastAsiaTheme="majorEastAsia" w:hAnsiTheme="majorHAnsi" w:cstheme="majorBidi"/>
      <w:color w:val="1F3763"/>
    </w:rPr>
  </w:style>
  <w:style w:type="paragraph" w:styleId="Heading7">
    <w:name w:val="heading 7"/>
    <w:basedOn w:val="Normal"/>
    <w:next w:val="Normal"/>
    <w:link w:val="Heading7Char"/>
    <w:uiPriority w:val="9"/>
    <w:unhideWhenUsed/>
    <w:qFormat/>
    <w:rsid w:val="46DB16AA"/>
    <w:pPr>
      <w:keepNext/>
      <w:keepLines/>
      <w:spacing w:before="40"/>
      <w:outlineLvl w:val="6"/>
    </w:pPr>
    <w:rPr>
      <w:rFonts w:asciiTheme="majorHAnsi" w:eastAsiaTheme="majorEastAsia" w:hAnsiTheme="majorHAnsi" w:cstheme="majorBidi"/>
      <w:i/>
      <w:iCs/>
      <w:color w:val="1F3763"/>
    </w:rPr>
  </w:style>
  <w:style w:type="paragraph" w:styleId="Heading8">
    <w:name w:val="heading 8"/>
    <w:basedOn w:val="Normal"/>
    <w:next w:val="Normal"/>
    <w:link w:val="Heading8Char"/>
    <w:uiPriority w:val="9"/>
    <w:unhideWhenUsed/>
    <w:qFormat/>
    <w:rsid w:val="46DB16AA"/>
    <w:pPr>
      <w:keepNext/>
      <w:keepLines/>
      <w:spacing w:before="40"/>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unhideWhenUsed/>
    <w:qFormat/>
    <w:rsid w:val="46DB16AA"/>
    <w:pPr>
      <w:keepNext/>
      <w:keepLines/>
      <w:spacing w:before="4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46DB16AA"/>
    <w:pPr>
      <w:contextualSpacing/>
    </w:pPr>
    <w:rPr>
      <w:rFonts w:asciiTheme="majorHAnsi" w:eastAsiaTheme="majorEastAsia" w:hAnsiTheme="majorHAnsi" w:cstheme="majorBidi"/>
      <w:sz w:val="56"/>
      <w:szCs w:val="56"/>
    </w:rPr>
  </w:style>
  <w:style w:type="paragraph" w:styleId="Header">
    <w:name w:val="header"/>
    <w:basedOn w:val="Normal"/>
    <w:link w:val="HeaderChar"/>
    <w:uiPriority w:val="99"/>
    <w:unhideWhenUsed/>
    <w:rsid w:val="46DB16AA"/>
    <w:pPr>
      <w:tabs>
        <w:tab w:val="center" w:pos="4680"/>
        <w:tab w:val="right" w:pos="9360"/>
      </w:tabs>
    </w:pPr>
  </w:style>
  <w:style w:type="character" w:customStyle="1" w:styleId="HeaderChar">
    <w:name w:val="Header Char"/>
    <w:basedOn w:val="DefaultParagraphFont"/>
    <w:link w:val="Header"/>
    <w:uiPriority w:val="99"/>
    <w:rsid w:val="46DB16AA"/>
    <w:rPr>
      <w:rFonts w:ascii="Calibri" w:eastAsiaTheme="minorEastAsia" w:hAnsi="Calibri" w:cs="Calibri"/>
      <w:noProof w:val="0"/>
      <w:lang w:val="en-US"/>
    </w:rPr>
  </w:style>
  <w:style w:type="paragraph" w:styleId="Footer">
    <w:name w:val="footer"/>
    <w:basedOn w:val="Normal"/>
    <w:link w:val="FooterChar"/>
    <w:uiPriority w:val="99"/>
    <w:unhideWhenUsed/>
    <w:rsid w:val="46DB16AA"/>
    <w:pPr>
      <w:tabs>
        <w:tab w:val="center" w:pos="4680"/>
        <w:tab w:val="right" w:pos="9360"/>
      </w:tabs>
    </w:pPr>
  </w:style>
  <w:style w:type="character" w:customStyle="1" w:styleId="FooterChar">
    <w:name w:val="Footer Char"/>
    <w:basedOn w:val="DefaultParagraphFont"/>
    <w:link w:val="Footer"/>
    <w:uiPriority w:val="99"/>
    <w:rsid w:val="46DB16AA"/>
    <w:rPr>
      <w:rFonts w:ascii="Calibri" w:eastAsiaTheme="minorEastAsia" w:hAnsi="Calibri" w:cs="Calibri"/>
      <w:noProof w:val="0"/>
      <w:lang w:val="en-US"/>
    </w:rPr>
  </w:style>
  <w:style w:type="table" w:customStyle="1" w:styleId="TableGrid1">
    <w:name w:val="Table Grid1"/>
    <w:basedOn w:val="TableNormal"/>
    <w:next w:val="TableGrid"/>
    <w:uiPriority w:val="59"/>
    <w:unhideWhenUsed/>
    <w:rsid w:val="00FC617D"/>
    <w:pPr>
      <w:spacing w:line="240" w:lineRule="auto"/>
    </w:pPr>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FC617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46DB16AA"/>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C526DD"/>
    <w:rPr>
      <w:sz w:val="16"/>
      <w:szCs w:val="16"/>
    </w:rPr>
  </w:style>
  <w:style w:type="paragraph" w:styleId="CommentText">
    <w:name w:val="annotation text"/>
    <w:basedOn w:val="Normal"/>
    <w:link w:val="CommentTextChar"/>
    <w:uiPriority w:val="99"/>
    <w:unhideWhenUsed/>
    <w:rsid w:val="46DB16AA"/>
    <w:rPr>
      <w:sz w:val="20"/>
      <w:szCs w:val="20"/>
    </w:rPr>
  </w:style>
  <w:style w:type="character" w:customStyle="1" w:styleId="CommentTextChar">
    <w:name w:val="Comment Text Char"/>
    <w:basedOn w:val="DefaultParagraphFont"/>
    <w:link w:val="CommentText"/>
    <w:uiPriority w:val="99"/>
    <w:rsid w:val="46DB16AA"/>
    <w:rPr>
      <w:rFonts w:ascii="Calibri" w:eastAsiaTheme="minorEastAsia" w:hAnsi="Calibri" w:cs="Calibri"/>
      <w:noProof w:val="0"/>
      <w:sz w:val="20"/>
      <w:szCs w:val="20"/>
      <w:lang w:val="en-US"/>
    </w:rPr>
  </w:style>
  <w:style w:type="paragraph" w:styleId="CommentSubject">
    <w:name w:val="annotation subject"/>
    <w:basedOn w:val="CommentText"/>
    <w:next w:val="CommentText"/>
    <w:link w:val="CommentSubjectChar"/>
    <w:uiPriority w:val="99"/>
    <w:semiHidden/>
    <w:unhideWhenUsed/>
    <w:rsid w:val="46DB16AA"/>
    <w:rPr>
      <w:b/>
      <w:bCs/>
    </w:rPr>
  </w:style>
  <w:style w:type="character" w:customStyle="1" w:styleId="CommentSubjectChar">
    <w:name w:val="Comment Subject Char"/>
    <w:basedOn w:val="CommentTextChar"/>
    <w:link w:val="CommentSubject"/>
    <w:uiPriority w:val="99"/>
    <w:semiHidden/>
    <w:rsid w:val="46DB16AA"/>
    <w:rPr>
      <w:rFonts w:ascii="Calibri" w:eastAsiaTheme="minorEastAsia" w:hAnsi="Calibri" w:cs="Calibri"/>
      <w:b/>
      <w:bCs/>
      <w:noProof w:val="0"/>
      <w:sz w:val="20"/>
      <w:szCs w:val="20"/>
      <w:lang w:val="en-US"/>
    </w:rPr>
  </w:style>
  <w:style w:type="paragraph" w:styleId="Subtitle">
    <w:name w:val="Subtitle"/>
    <w:basedOn w:val="Normal"/>
    <w:next w:val="Normal"/>
    <w:link w:val="SubtitleChar"/>
    <w:uiPriority w:val="11"/>
    <w:qFormat/>
    <w:rPr>
      <w:color w:val="5A5A5A"/>
    </w:rPr>
  </w:style>
  <w:style w:type="paragraph" w:styleId="Quote">
    <w:name w:val="Quote"/>
    <w:basedOn w:val="Normal"/>
    <w:next w:val="Normal"/>
    <w:link w:val="QuoteChar"/>
    <w:uiPriority w:val="29"/>
    <w:qFormat/>
    <w:rsid w:val="46DB16AA"/>
    <w:pPr>
      <w:spacing w:before="200"/>
      <w:ind w:left="864" w:right="864"/>
      <w:jc w:val="center"/>
    </w:pPr>
    <w:rPr>
      <w:i/>
      <w:iCs/>
      <w:color w:val="404040" w:themeColor="text1" w:themeTint="BF"/>
    </w:rPr>
  </w:style>
  <w:style w:type="paragraph" w:styleId="IntenseQuote">
    <w:name w:val="Intense Quote"/>
    <w:basedOn w:val="Normal"/>
    <w:next w:val="Normal"/>
    <w:link w:val="IntenseQuoteChar"/>
    <w:uiPriority w:val="30"/>
    <w:qFormat/>
    <w:rsid w:val="46DB16AA"/>
    <w:pPr>
      <w:spacing w:before="360" w:after="360"/>
      <w:ind w:left="864" w:right="864"/>
      <w:jc w:val="center"/>
    </w:pPr>
    <w:rPr>
      <w:i/>
      <w:iCs/>
      <w:color w:val="4472C4" w:themeColor="accent1"/>
    </w:rPr>
  </w:style>
  <w:style w:type="paragraph" w:styleId="ListParagraph">
    <w:name w:val="List Paragraph"/>
    <w:basedOn w:val="Normal"/>
    <w:uiPriority w:val="34"/>
    <w:qFormat/>
    <w:rsid w:val="46DB16AA"/>
    <w:pPr>
      <w:ind w:left="720"/>
      <w:contextualSpacing/>
    </w:pPr>
  </w:style>
  <w:style w:type="character" w:customStyle="1" w:styleId="Heading1Char">
    <w:name w:val="Heading 1 Char"/>
    <w:basedOn w:val="DefaultParagraphFont"/>
    <w:link w:val="Heading1"/>
    <w:uiPriority w:val="9"/>
    <w:rsid w:val="46DB16AA"/>
    <w:rPr>
      <w:rFonts w:asciiTheme="majorHAnsi" w:eastAsiaTheme="majorEastAsia" w:hAnsiTheme="majorHAnsi" w:cstheme="majorBidi"/>
      <w:noProof w:val="0"/>
      <w:color w:val="2F5496" w:themeColor="accent1" w:themeShade="BF"/>
      <w:sz w:val="32"/>
      <w:szCs w:val="32"/>
      <w:lang w:val="en-US"/>
    </w:rPr>
  </w:style>
  <w:style w:type="character" w:customStyle="1" w:styleId="Heading2Char">
    <w:name w:val="Heading 2 Char"/>
    <w:basedOn w:val="DefaultParagraphFont"/>
    <w:link w:val="Heading2"/>
    <w:uiPriority w:val="9"/>
    <w:rsid w:val="46DB16AA"/>
    <w:rPr>
      <w:rFonts w:asciiTheme="majorHAnsi" w:eastAsiaTheme="majorEastAsia" w:hAnsiTheme="majorHAnsi" w:cstheme="majorBidi"/>
      <w:noProof w:val="0"/>
      <w:color w:val="2F5496" w:themeColor="accent1" w:themeShade="BF"/>
      <w:sz w:val="26"/>
      <w:szCs w:val="26"/>
      <w:lang w:val="en-US"/>
    </w:rPr>
  </w:style>
  <w:style w:type="character" w:customStyle="1" w:styleId="Heading3Char">
    <w:name w:val="Heading 3 Char"/>
    <w:basedOn w:val="DefaultParagraphFont"/>
    <w:link w:val="Heading3"/>
    <w:uiPriority w:val="9"/>
    <w:rsid w:val="46DB16AA"/>
    <w:rPr>
      <w:rFonts w:asciiTheme="majorHAnsi" w:eastAsiaTheme="majorEastAsia" w:hAnsiTheme="majorHAnsi" w:cstheme="majorBidi"/>
      <w:noProof w:val="0"/>
      <w:color w:val="1F3763"/>
      <w:sz w:val="24"/>
      <w:szCs w:val="24"/>
      <w:lang w:val="en-US"/>
    </w:rPr>
  </w:style>
  <w:style w:type="character" w:customStyle="1" w:styleId="Heading4Char">
    <w:name w:val="Heading 4 Char"/>
    <w:basedOn w:val="DefaultParagraphFont"/>
    <w:link w:val="Heading4"/>
    <w:uiPriority w:val="9"/>
    <w:rsid w:val="46DB16AA"/>
    <w:rPr>
      <w:rFonts w:asciiTheme="majorHAnsi" w:eastAsiaTheme="majorEastAsia" w:hAnsiTheme="majorHAnsi" w:cstheme="majorBidi"/>
      <w:i/>
      <w:iCs/>
      <w:noProof w:val="0"/>
      <w:color w:val="2F5496" w:themeColor="accent1" w:themeShade="BF"/>
      <w:lang w:val="en-US"/>
    </w:rPr>
  </w:style>
  <w:style w:type="character" w:customStyle="1" w:styleId="Heading5Char">
    <w:name w:val="Heading 5 Char"/>
    <w:basedOn w:val="DefaultParagraphFont"/>
    <w:link w:val="Heading5"/>
    <w:uiPriority w:val="9"/>
    <w:rsid w:val="46DB16AA"/>
    <w:rPr>
      <w:rFonts w:asciiTheme="majorHAnsi" w:eastAsiaTheme="majorEastAsia" w:hAnsiTheme="majorHAnsi" w:cstheme="majorBidi"/>
      <w:noProof w:val="0"/>
      <w:color w:val="2F5496" w:themeColor="accent1" w:themeShade="BF"/>
      <w:lang w:val="en-US"/>
    </w:rPr>
  </w:style>
  <w:style w:type="character" w:customStyle="1" w:styleId="Heading6Char">
    <w:name w:val="Heading 6 Char"/>
    <w:basedOn w:val="DefaultParagraphFont"/>
    <w:link w:val="Heading6"/>
    <w:uiPriority w:val="9"/>
    <w:rsid w:val="46DB16AA"/>
    <w:rPr>
      <w:rFonts w:asciiTheme="majorHAnsi" w:eastAsiaTheme="majorEastAsia" w:hAnsiTheme="majorHAnsi" w:cstheme="majorBidi"/>
      <w:noProof w:val="0"/>
      <w:color w:val="1F3763"/>
      <w:lang w:val="en-US"/>
    </w:rPr>
  </w:style>
  <w:style w:type="character" w:customStyle="1" w:styleId="Heading7Char">
    <w:name w:val="Heading 7 Char"/>
    <w:basedOn w:val="DefaultParagraphFont"/>
    <w:link w:val="Heading7"/>
    <w:uiPriority w:val="9"/>
    <w:rsid w:val="46DB16AA"/>
    <w:rPr>
      <w:rFonts w:asciiTheme="majorHAnsi" w:eastAsiaTheme="majorEastAsia" w:hAnsiTheme="majorHAnsi" w:cstheme="majorBidi"/>
      <w:i/>
      <w:iCs/>
      <w:noProof w:val="0"/>
      <w:color w:val="1F3763"/>
      <w:lang w:val="en-US"/>
    </w:rPr>
  </w:style>
  <w:style w:type="character" w:customStyle="1" w:styleId="Heading8Char">
    <w:name w:val="Heading 8 Char"/>
    <w:basedOn w:val="DefaultParagraphFont"/>
    <w:link w:val="Heading8"/>
    <w:uiPriority w:val="9"/>
    <w:rsid w:val="46DB16AA"/>
    <w:rPr>
      <w:rFonts w:asciiTheme="majorHAnsi" w:eastAsiaTheme="majorEastAsia" w:hAnsiTheme="majorHAnsi" w:cstheme="majorBidi"/>
      <w:noProof w:val="0"/>
      <w:color w:val="272727"/>
      <w:sz w:val="21"/>
      <w:szCs w:val="21"/>
      <w:lang w:val="en-US"/>
    </w:rPr>
  </w:style>
  <w:style w:type="character" w:customStyle="1" w:styleId="Heading9Char">
    <w:name w:val="Heading 9 Char"/>
    <w:basedOn w:val="DefaultParagraphFont"/>
    <w:link w:val="Heading9"/>
    <w:uiPriority w:val="9"/>
    <w:rsid w:val="46DB16AA"/>
    <w:rPr>
      <w:rFonts w:asciiTheme="majorHAnsi" w:eastAsiaTheme="majorEastAsia" w:hAnsiTheme="majorHAnsi" w:cstheme="majorBidi"/>
      <w:i/>
      <w:iCs/>
      <w:noProof w:val="0"/>
      <w:color w:val="272727"/>
      <w:sz w:val="21"/>
      <w:szCs w:val="21"/>
      <w:lang w:val="en-US"/>
    </w:rPr>
  </w:style>
  <w:style w:type="character" w:customStyle="1" w:styleId="TitleChar">
    <w:name w:val="Title Char"/>
    <w:basedOn w:val="DefaultParagraphFont"/>
    <w:link w:val="Title"/>
    <w:uiPriority w:val="10"/>
    <w:rsid w:val="46DB16AA"/>
    <w:rPr>
      <w:rFonts w:asciiTheme="majorHAnsi" w:eastAsiaTheme="majorEastAsia" w:hAnsiTheme="majorHAnsi" w:cstheme="majorBidi"/>
      <w:noProof w:val="0"/>
      <w:sz w:val="56"/>
      <w:szCs w:val="56"/>
      <w:lang w:val="en-US"/>
    </w:rPr>
  </w:style>
  <w:style w:type="character" w:customStyle="1" w:styleId="SubtitleChar">
    <w:name w:val="Subtitle Char"/>
    <w:basedOn w:val="DefaultParagraphFont"/>
    <w:link w:val="Subtitle"/>
    <w:uiPriority w:val="11"/>
    <w:rsid w:val="46DB16AA"/>
    <w:rPr>
      <w:rFonts w:asciiTheme="minorHAnsi" w:eastAsiaTheme="minorEastAsia" w:hAnsiTheme="minorHAnsi" w:cstheme="minorBidi"/>
      <w:noProof w:val="0"/>
      <w:color w:val="5A5A5A"/>
      <w:lang w:val="en-US"/>
    </w:rPr>
  </w:style>
  <w:style w:type="character" w:customStyle="1" w:styleId="QuoteChar">
    <w:name w:val="Quote Char"/>
    <w:basedOn w:val="DefaultParagraphFont"/>
    <w:link w:val="Quote"/>
    <w:uiPriority w:val="29"/>
    <w:rsid w:val="46DB16AA"/>
    <w:rPr>
      <w:i/>
      <w:iCs/>
      <w:noProof w:val="0"/>
      <w:color w:val="404040" w:themeColor="text1" w:themeTint="BF"/>
      <w:lang w:val="en-US"/>
    </w:rPr>
  </w:style>
  <w:style w:type="character" w:customStyle="1" w:styleId="IntenseQuoteChar">
    <w:name w:val="Intense Quote Char"/>
    <w:basedOn w:val="DefaultParagraphFont"/>
    <w:link w:val="IntenseQuote"/>
    <w:uiPriority w:val="30"/>
    <w:rsid w:val="46DB16AA"/>
    <w:rPr>
      <w:i/>
      <w:iCs/>
      <w:noProof w:val="0"/>
      <w:color w:val="4472C4" w:themeColor="accent1"/>
      <w:lang w:val="en-US"/>
    </w:rPr>
  </w:style>
  <w:style w:type="paragraph" w:styleId="TOC1">
    <w:name w:val="toc 1"/>
    <w:basedOn w:val="Normal"/>
    <w:next w:val="Normal"/>
    <w:uiPriority w:val="39"/>
    <w:unhideWhenUsed/>
    <w:rsid w:val="46DB16AA"/>
    <w:pPr>
      <w:spacing w:after="100"/>
    </w:pPr>
  </w:style>
  <w:style w:type="paragraph" w:styleId="TOC2">
    <w:name w:val="toc 2"/>
    <w:basedOn w:val="Normal"/>
    <w:next w:val="Normal"/>
    <w:uiPriority w:val="39"/>
    <w:unhideWhenUsed/>
    <w:rsid w:val="46DB16AA"/>
    <w:pPr>
      <w:spacing w:after="100"/>
      <w:ind w:left="220"/>
    </w:pPr>
  </w:style>
  <w:style w:type="paragraph" w:styleId="TOC3">
    <w:name w:val="toc 3"/>
    <w:basedOn w:val="Normal"/>
    <w:next w:val="Normal"/>
    <w:uiPriority w:val="39"/>
    <w:unhideWhenUsed/>
    <w:rsid w:val="46DB16AA"/>
    <w:pPr>
      <w:spacing w:after="100"/>
      <w:ind w:left="440"/>
    </w:pPr>
  </w:style>
  <w:style w:type="paragraph" w:styleId="TOC4">
    <w:name w:val="toc 4"/>
    <w:basedOn w:val="Normal"/>
    <w:next w:val="Normal"/>
    <w:uiPriority w:val="39"/>
    <w:unhideWhenUsed/>
    <w:rsid w:val="46DB16AA"/>
    <w:pPr>
      <w:spacing w:after="100"/>
      <w:ind w:left="660"/>
    </w:pPr>
  </w:style>
  <w:style w:type="paragraph" w:styleId="TOC5">
    <w:name w:val="toc 5"/>
    <w:basedOn w:val="Normal"/>
    <w:next w:val="Normal"/>
    <w:uiPriority w:val="39"/>
    <w:unhideWhenUsed/>
    <w:rsid w:val="46DB16AA"/>
    <w:pPr>
      <w:spacing w:after="100"/>
      <w:ind w:left="880"/>
    </w:pPr>
  </w:style>
  <w:style w:type="paragraph" w:styleId="TOC6">
    <w:name w:val="toc 6"/>
    <w:basedOn w:val="Normal"/>
    <w:next w:val="Normal"/>
    <w:uiPriority w:val="39"/>
    <w:unhideWhenUsed/>
    <w:rsid w:val="46DB16AA"/>
    <w:pPr>
      <w:spacing w:after="100"/>
      <w:ind w:left="1100"/>
    </w:pPr>
  </w:style>
  <w:style w:type="paragraph" w:styleId="TOC7">
    <w:name w:val="toc 7"/>
    <w:basedOn w:val="Normal"/>
    <w:next w:val="Normal"/>
    <w:uiPriority w:val="39"/>
    <w:unhideWhenUsed/>
    <w:rsid w:val="46DB16AA"/>
    <w:pPr>
      <w:spacing w:after="100"/>
      <w:ind w:left="1320"/>
    </w:pPr>
  </w:style>
  <w:style w:type="paragraph" w:styleId="TOC8">
    <w:name w:val="toc 8"/>
    <w:basedOn w:val="Normal"/>
    <w:next w:val="Normal"/>
    <w:uiPriority w:val="39"/>
    <w:unhideWhenUsed/>
    <w:rsid w:val="46DB16AA"/>
    <w:pPr>
      <w:spacing w:after="100"/>
      <w:ind w:left="1540"/>
    </w:pPr>
  </w:style>
  <w:style w:type="paragraph" w:styleId="TOC9">
    <w:name w:val="toc 9"/>
    <w:basedOn w:val="Normal"/>
    <w:next w:val="Normal"/>
    <w:uiPriority w:val="39"/>
    <w:unhideWhenUsed/>
    <w:rsid w:val="46DB16AA"/>
    <w:pPr>
      <w:spacing w:after="100"/>
      <w:ind w:left="1760"/>
    </w:pPr>
  </w:style>
  <w:style w:type="paragraph" w:styleId="EndnoteText">
    <w:name w:val="endnote text"/>
    <w:basedOn w:val="Normal"/>
    <w:link w:val="EndnoteTextChar"/>
    <w:uiPriority w:val="99"/>
    <w:semiHidden/>
    <w:unhideWhenUsed/>
    <w:rsid w:val="46DB16AA"/>
    <w:rPr>
      <w:sz w:val="20"/>
      <w:szCs w:val="20"/>
    </w:rPr>
  </w:style>
  <w:style w:type="character" w:customStyle="1" w:styleId="EndnoteTextChar">
    <w:name w:val="Endnote Text Char"/>
    <w:basedOn w:val="DefaultParagraphFont"/>
    <w:link w:val="EndnoteText"/>
    <w:uiPriority w:val="99"/>
    <w:semiHidden/>
    <w:rsid w:val="46DB16AA"/>
    <w:rPr>
      <w:noProof w:val="0"/>
      <w:sz w:val="20"/>
      <w:szCs w:val="20"/>
      <w:lang w:val="en-US"/>
    </w:rPr>
  </w:style>
  <w:style w:type="paragraph" w:styleId="FootnoteText">
    <w:name w:val="footnote text"/>
    <w:basedOn w:val="Normal"/>
    <w:link w:val="FootnoteTextChar"/>
    <w:uiPriority w:val="99"/>
    <w:semiHidden/>
    <w:unhideWhenUsed/>
    <w:rsid w:val="46DB16AA"/>
    <w:rPr>
      <w:sz w:val="20"/>
      <w:szCs w:val="20"/>
    </w:rPr>
  </w:style>
  <w:style w:type="character" w:customStyle="1" w:styleId="FootnoteTextChar">
    <w:name w:val="Footnote Text Char"/>
    <w:basedOn w:val="DefaultParagraphFont"/>
    <w:link w:val="FootnoteText"/>
    <w:uiPriority w:val="99"/>
    <w:semiHidden/>
    <w:rsid w:val="46DB16AA"/>
    <w:rPr>
      <w:noProof w:val="0"/>
      <w:sz w:val="20"/>
      <w:szCs w:val="20"/>
      <w:lang w:val="en-US"/>
    </w:rPr>
  </w:style>
  <w:style w:type="character" w:styleId="Strong">
    <w:name w:val="Strong"/>
    <w:basedOn w:val="DefaultParagraphFont"/>
    <w:uiPriority w:val="22"/>
    <w:qFormat/>
    <w:rsid w:val="005E69C7"/>
    <w:rPr>
      <w:b/>
      <w:bCs/>
    </w:rPr>
  </w:style>
  <w:style w:type="paragraph" w:styleId="Revision">
    <w:name w:val="Revision"/>
    <w:hidden/>
    <w:uiPriority w:val="99"/>
    <w:semiHidden/>
    <w:rsid w:val="006764EC"/>
    <w:pPr>
      <w:spacing w:line="240" w:lineRule="auto"/>
    </w:pPr>
  </w:style>
  <w:style w:type="character" w:styleId="Hyperlink">
    <w:name w:val="Hyperlink"/>
    <w:basedOn w:val="DefaultParagraphFont"/>
    <w:uiPriority w:val="99"/>
    <w:unhideWhenUsed/>
    <w:rsid w:val="00DB397C"/>
    <w:rPr>
      <w:color w:val="0563C1" w:themeColor="hyperlink"/>
      <w:u w:val="single"/>
    </w:rPr>
  </w:style>
  <w:style w:type="character" w:styleId="UnresolvedMention">
    <w:name w:val="Unresolved Mention"/>
    <w:basedOn w:val="DefaultParagraphFont"/>
    <w:uiPriority w:val="99"/>
    <w:semiHidden/>
    <w:unhideWhenUsed/>
    <w:rsid w:val="00DB39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Kirsten.Spruch@sennheiser.co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merging.co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protect-eu.mimecast.com/s/hW3dCm2oZUjNQA8YSDwLrJ?domain=neumann.com"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protect-eu.mimecast.com/s/lUszCgxgJHAZzmKWSo3cGI?domain=sennheiser.co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6Ud8IOt6sZ1STaoU4XakfRCJfA==">CgMxLjAyCGguZ2pkZ3hzOAByITFYX3FEaHFHT05kdlZMODl0eHhSTTRYVU1JYTdDRE5BSg==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4</Pages>
  <Words>859</Words>
  <Characters>4900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Kohan, Daniella</dc:creator>
  <cp:lastModifiedBy>Spruch, Kirsten</cp:lastModifiedBy>
  <cp:revision>15</cp:revision>
  <cp:lastPrinted>2025-01-20T19:06:00Z</cp:lastPrinted>
  <dcterms:created xsi:type="dcterms:W3CDTF">2025-01-17T20:50:00Z</dcterms:created>
  <dcterms:modified xsi:type="dcterms:W3CDTF">2025-01-20T19:06:00Z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0x01010053721C8A722B11469633187C8A29FA86</vt:lpwstr>
  </property>
  <property fmtid="{D5CDD505-2E9C-101B-9397-08002B2CF9AE}" pid="3" name="MediaServiceImageTags">
    <vt:lpwstr>MediaServiceImageTags</vt:lpwstr>
  </property>
</Properties>
</file>